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08D9" w14:textId="1EF05141" w:rsidR="0095507F" w:rsidRPr="007247FA" w:rsidRDefault="00BC2655" w:rsidP="001E717D">
      <w:pPr>
        <w:jc w:val="center"/>
        <w:rPr>
          <w:rFonts w:ascii="Times New Roman" w:hAnsi="Times New Roman" w:cs="Times New Roman"/>
          <w:b/>
          <w:bCs/>
          <w:sz w:val="36"/>
          <w:szCs w:val="36"/>
          <w:lang w:val="es-ES"/>
        </w:rPr>
      </w:pPr>
      <w:r>
        <w:rPr>
          <w:rFonts w:ascii="Times New Roman" w:hAnsi="Times New Roman" w:cs="Times New Roman"/>
          <w:b/>
          <w:bCs/>
          <w:sz w:val="36"/>
          <w:szCs w:val="36"/>
        </w:rPr>
        <w:t>ISLAS BALLESTAS Y LINEAS DE NAZCA</w:t>
      </w:r>
    </w:p>
    <w:p w14:paraId="277098E8" w14:textId="32C53ADF" w:rsidR="001E717D" w:rsidRPr="007247FA" w:rsidRDefault="001E717D" w:rsidP="005016DE">
      <w:pPr>
        <w:jc w:val="center"/>
        <w:rPr>
          <w:rFonts w:ascii="Times New Roman" w:hAnsi="Times New Roman" w:cs="Times New Roman"/>
          <w:b/>
          <w:bCs/>
        </w:rPr>
      </w:pPr>
      <w:r w:rsidRPr="007247FA">
        <w:rPr>
          <w:rFonts w:ascii="Times New Roman" w:hAnsi="Times New Roman" w:cs="Times New Roman"/>
          <w:b/>
          <w:bCs/>
        </w:rPr>
        <w:t xml:space="preserve">Visitando: </w:t>
      </w:r>
      <w:r w:rsidR="005016DE" w:rsidRPr="005016DE">
        <w:rPr>
          <w:rFonts w:ascii="Times New Roman" w:hAnsi="Times New Roman" w:cs="Times New Roman"/>
          <w:b/>
          <w:bCs/>
        </w:rPr>
        <w:t>Paracas</w:t>
      </w:r>
      <w:r w:rsidR="005016DE">
        <w:rPr>
          <w:rFonts w:ascii="Times New Roman" w:hAnsi="Times New Roman" w:cs="Times New Roman"/>
          <w:b/>
          <w:bCs/>
        </w:rPr>
        <w:t xml:space="preserve">, </w:t>
      </w:r>
      <w:r w:rsidR="005016DE" w:rsidRPr="005016DE">
        <w:rPr>
          <w:rFonts w:ascii="Times New Roman" w:hAnsi="Times New Roman" w:cs="Times New Roman"/>
          <w:b/>
          <w:bCs/>
        </w:rPr>
        <w:t>Líneas de Nazca</w:t>
      </w:r>
      <w:r w:rsidR="005016DE">
        <w:rPr>
          <w:rFonts w:ascii="Times New Roman" w:hAnsi="Times New Roman" w:cs="Times New Roman"/>
          <w:b/>
          <w:bCs/>
        </w:rPr>
        <w:t xml:space="preserve"> e </w:t>
      </w:r>
      <w:r w:rsidR="005016DE" w:rsidRPr="005016DE">
        <w:rPr>
          <w:rFonts w:ascii="Times New Roman" w:hAnsi="Times New Roman" w:cs="Times New Roman"/>
          <w:b/>
          <w:bCs/>
        </w:rPr>
        <w:t>Islas Ballestas</w:t>
      </w:r>
      <w:r w:rsidR="005016DE">
        <w:rPr>
          <w:rFonts w:ascii="Times New Roman" w:hAnsi="Times New Roman" w:cs="Times New Roman"/>
          <w:b/>
          <w:bCs/>
        </w:rPr>
        <w:t>.</w:t>
      </w:r>
    </w:p>
    <w:p w14:paraId="7BF8BF90" w14:textId="41802C2F" w:rsidR="001E717D" w:rsidRPr="007247FA" w:rsidRDefault="00BC2655" w:rsidP="001E717D">
      <w:pPr>
        <w:jc w:val="center"/>
        <w:rPr>
          <w:rFonts w:ascii="Times New Roman" w:hAnsi="Times New Roman" w:cs="Times New Roman"/>
          <w:b/>
          <w:bCs/>
        </w:rPr>
      </w:pPr>
      <w:r>
        <w:rPr>
          <w:rFonts w:ascii="Times New Roman" w:hAnsi="Times New Roman" w:cs="Times New Roman"/>
          <w:b/>
          <w:bCs/>
        </w:rPr>
        <w:t xml:space="preserve">02 </w:t>
      </w:r>
      <w:r w:rsidR="001E717D" w:rsidRPr="007247FA">
        <w:rPr>
          <w:rFonts w:ascii="Times New Roman" w:hAnsi="Times New Roman" w:cs="Times New Roman"/>
          <w:b/>
          <w:bCs/>
        </w:rPr>
        <w:t xml:space="preserve">Días / </w:t>
      </w:r>
      <w:r w:rsidR="001F2D6B">
        <w:rPr>
          <w:rFonts w:ascii="Times New Roman" w:hAnsi="Times New Roman" w:cs="Times New Roman"/>
          <w:b/>
          <w:bCs/>
        </w:rPr>
        <w:t>0</w:t>
      </w:r>
      <w:r>
        <w:rPr>
          <w:rFonts w:ascii="Times New Roman" w:hAnsi="Times New Roman" w:cs="Times New Roman"/>
          <w:b/>
          <w:bCs/>
        </w:rPr>
        <w:t>1</w:t>
      </w:r>
      <w:r w:rsidR="001F2D6B">
        <w:rPr>
          <w:rFonts w:ascii="Times New Roman" w:hAnsi="Times New Roman" w:cs="Times New Roman"/>
          <w:b/>
          <w:bCs/>
        </w:rPr>
        <w:t xml:space="preserve"> </w:t>
      </w:r>
      <w:r w:rsidR="001E717D" w:rsidRPr="007247FA">
        <w:rPr>
          <w:rFonts w:ascii="Times New Roman" w:hAnsi="Times New Roman" w:cs="Times New Roman"/>
          <w:b/>
          <w:bCs/>
        </w:rPr>
        <w:t>Noche</w:t>
      </w:r>
    </w:p>
    <w:p w14:paraId="2DAB9496" w14:textId="77777777" w:rsidR="001E717D" w:rsidRDefault="001E717D" w:rsidP="001E717D">
      <w:pPr>
        <w:jc w:val="center"/>
        <w:rPr>
          <w:rFonts w:ascii="Times New Roman" w:hAnsi="Times New Roman" w:cs="Times New Roman"/>
          <w:b/>
          <w:bCs/>
        </w:rPr>
      </w:pPr>
    </w:p>
    <w:p w14:paraId="19ECDF28" w14:textId="77777777" w:rsidR="00F546D4" w:rsidRPr="007247FA" w:rsidRDefault="00F546D4" w:rsidP="001E717D">
      <w:pPr>
        <w:jc w:val="center"/>
        <w:rPr>
          <w:rFonts w:ascii="Times New Roman" w:hAnsi="Times New Roman" w:cs="Times New Roman"/>
          <w:b/>
          <w:bCs/>
        </w:rPr>
      </w:pPr>
    </w:p>
    <w:p w14:paraId="2606CD39" w14:textId="77777777" w:rsidR="001E717D" w:rsidRPr="007247FA" w:rsidRDefault="001E717D" w:rsidP="001E717D">
      <w:pPr>
        <w:jc w:val="center"/>
        <w:rPr>
          <w:rFonts w:ascii="Times New Roman" w:hAnsi="Times New Roman" w:cs="Times New Roman"/>
          <w:b/>
          <w:bCs/>
        </w:rPr>
      </w:pPr>
    </w:p>
    <w:p w14:paraId="6D4D70A1" w14:textId="44157F2D" w:rsidR="001E717D" w:rsidRPr="007247FA" w:rsidRDefault="001E717D" w:rsidP="001E717D">
      <w:pPr>
        <w:jc w:val="both"/>
        <w:rPr>
          <w:rFonts w:ascii="Times New Roman" w:hAnsi="Times New Roman" w:cs="Times New Roman"/>
          <w:b/>
          <w:bCs/>
        </w:rPr>
      </w:pPr>
      <w:r w:rsidRPr="007247FA">
        <w:rPr>
          <w:rFonts w:ascii="Times New Roman" w:hAnsi="Times New Roman" w:cs="Times New Roman"/>
          <w:b/>
          <w:bCs/>
        </w:rPr>
        <w:t xml:space="preserve">Salidas diarias </w:t>
      </w:r>
    </w:p>
    <w:p w14:paraId="6DF8B705" w14:textId="18C0EE1A" w:rsidR="001E717D" w:rsidRPr="007247FA" w:rsidRDefault="001E717D" w:rsidP="001E717D">
      <w:pPr>
        <w:jc w:val="both"/>
        <w:rPr>
          <w:rFonts w:ascii="Times New Roman" w:hAnsi="Times New Roman" w:cs="Times New Roman"/>
          <w:b/>
          <w:bCs/>
        </w:rPr>
      </w:pPr>
      <w:r w:rsidRPr="007247FA">
        <w:rPr>
          <w:rFonts w:ascii="Times New Roman" w:hAnsi="Times New Roman" w:cs="Times New Roman"/>
          <w:b/>
          <w:bCs/>
        </w:rPr>
        <w:t>Vigencia: Del 02 de Enero al 20 de Diciembre de 2.026</w:t>
      </w:r>
    </w:p>
    <w:p w14:paraId="12B23CEC" w14:textId="77777777" w:rsidR="00ED45B6" w:rsidRDefault="00ED45B6" w:rsidP="001E717D">
      <w:pPr>
        <w:jc w:val="both"/>
        <w:rPr>
          <w:rFonts w:ascii="Times New Roman" w:hAnsi="Times New Roman" w:cs="Times New Roman"/>
          <w:b/>
          <w:bCs/>
        </w:rPr>
      </w:pPr>
    </w:p>
    <w:p w14:paraId="782B0006" w14:textId="77777777" w:rsidR="00BD7ADD" w:rsidRDefault="00BD7ADD" w:rsidP="001E717D">
      <w:pPr>
        <w:jc w:val="both"/>
        <w:rPr>
          <w:rFonts w:ascii="Times New Roman" w:hAnsi="Times New Roman" w:cs="Times New Roman"/>
          <w:b/>
          <w:bCs/>
        </w:rPr>
      </w:pPr>
    </w:p>
    <w:p w14:paraId="26EC4B2E" w14:textId="77777777" w:rsidR="00ED45B6" w:rsidRPr="007247FA" w:rsidRDefault="00ED45B6" w:rsidP="001E717D">
      <w:pPr>
        <w:jc w:val="both"/>
        <w:rPr>
          <w:rFonts w:ascii="Times New Roman" w:hAnsi="Times New Roman" w:cs="Times New Roman"/>
          <w:b/>
          <w:bCs/>
        </w:rPr>
      </w:pPr>
    </w:p>
    <w:p w14:paraId="521DF8CE" w14:textId="44D1CD5F" w:rsidR="00ED45B6" w:rsidRPr="007247FA" w:rsidRDefault="00ED45B6" w:rsidP="00ED45B6">
      <w:pPr>
        <w:jc w:val="center"/>
        <w:rPr>
          <w:rFonts w:ascii="Times New Roman" w:hAnsi="Times New Roman" w:cs="Times New Roman"/>
          <w:b/>
          <w:bCs/>
        </w:rPr>
      </w:pPr>
      <w:r w:rsidRPr="007247FA">
        <w:rPr>
          <w:rFonts w:ascii="Times New Roman" w:hAnsi="Times New Roman" w:cs="Times New Roman"/>
          <w:b/>
          <w:bCs/>
        </w:rPr>
        <w:t xml:space="preserve">ITINERARIO </w:t>
      </w:r>
    </w:p>
    <w:p w14:paraId="59877E85" w14:textId="77777777" w:rsidR="00ED45B6" w:rsidRPr="00D43715" w:rsidRDefault="00ED45B6" w:rsidP="00ED45B6">
      <w:pPr>
        <w:jc w:val="center"/>
        <w:rPr>
          <w:rFonts w:ascii="Times New Roman" w:hAnsi="Times New Roman" w:cs="Times New Roman"/>
        </w:rPr>
      </w:pPr>
    </w:p>
    <w:p w14:paraId="5A7573F1" w14:textId="37BE5DCE" w:rsidR="00253107" w:rsidRPr="00432EE9" w:rsidRDefault="00253107" w:rsidP="00253107">
      <w:pPr>
        <w:jc w:val="both"/>
        <w:rPr>
          <w:rFonts w:ascii="Times New Roman" w:hAnsi="Times New Roman" w:cs="Times New Roman"/>
          <w:b/>
          <w:bCs/>
          <w:lang w:val="es-ES"/>
        </w:rPr>
      </w:pPr>
      <w:r w:rsidRPr="00432EE9">
        <w:rPr>
          <w:rFonts w:ascii="Times New Roman" w:hAnsi="Times New Roman" w:cs="Times New Roman"/>
          <w:b/>
          <w:bCs/>
          <w:lang w:val="es-ES"/>
        </w:rPr>
        <w:t>DÍA 1 | Lima – Paracas</w:t>
      </w:r>
      <w:r w:rsidR="00432EE9">
        <w:rPr>
          <w:rFonts w:ascii="Times New Roman" w:hAnsi="Times New Roman" w:cs="Times New Roman"/>
          <w:b/>
          <w:bCs/>
          <w:lang w:val="es-ES"/>
        </w:rPr>
        <w:t xml:space="preserve"> – </w:t>
      </w:r>
      <w:r w:rsidRPr="00432EE9">
        <w:rPr>
          <w:rFonts w:ascii="Times New Roman" w:hAnsi="Times New Roman" w:cs="Times New Roman"/>
          <w:b/>
          <w:bCs/>
          <w:lang w:val="es-ES"/>
        </w:rPr>
        <w:t>Sobrevuelo Líneas de Nazca.</w:t>
      </w:r>
    </w:p>
    <w:p w14:paraId="66EDBFA9" w14:textId="2C29B6EA" w:rsidR="00253107" w:rsidRDefault="00253107" w:rsidP="00253107">
      <w:pPr>
        <w:jc w:val="both"/>
        <w:rPr>
          <w:rFonts w:ascii="Times New Roman" w:hAnsi="Times New Roman" w:cs="Times New Roman"/>
          <w:lang w:val="es-ES"/>
        </w:rPr>
      </w:pPr>
      <w:r w:rsidRPr="00253107">
        <w:rPr>
          <w:rFonts w:ascii="Times New Roman" w:hAnsi="Times New Roman" w:cs="Times New Roman"/>
          <w:lang w:val="es-ES"/>
        </w:rPr>
        <w:t>Temprano en la mañana, será recogido de su hotel</w:t>
      </w:r>
      <w:r w:rsidR="00432EE9">
        <w:rPr>
          <w:rFonts w:ascii="Times New Roman" w:hAnsi="Times New Roman" w:cs="Times New Roman"/>
          <w:lang w:val="es-ES"/>
        </w:rPr>
        <w:t xml:space="preserve"> </w:t>
      </w:r>
      <w:r w:rsidR="00D01C43">
        <w:rPr>
          <w:rFonts w:ascii="Times New Roman" w:hAnsi="Times New Roman" w:cs="Times New Roman"/>
          <w:lang w:val="es-ES"/>
        </w:rPr>
        <w:t>de</w:t>
      </w:r>
      <w:r w:rsidR="00432EE9">
        <w:rPr>
          <w:rFonts w:ascii="Times New Roman" w:hAnsi="Times New Roman" w:cs="Times New Roman"/>
          <w:lang w:val="es-ES"/>
        </w:rPr>
        <w:t xml:space="preserve"> Lima</w:t>
      </w:r>
      <w:r w:rsidRPr="00253107">
        <w:rPr>
          <w:rFonts w:ascii="Times New Roman" w:hAnsi="Times New Roman" w:cs="Times New Roman"/>
          <w:lang w:val="es-ES"/>
        </w:rPr>
        <w:t>* en un bus que lo llevará hacia la costa sur del Perú con destino a Paracas, en un recorrido de aproximadamente cuatro horas. Al llegar a la estación de buses, será conducido hacia su hotel para, después, llevarlo al aeropuerto de Pisco y poder disfrutar de un vuelo de una hora y media sobre el desierto, donde podrá contemplar las enigmáticas Líneas de Nazca. Desde el aire, observará figuras gigantescas como un mono, una araña y un cóndor, mientras intenta descifrar sus misteriosos patrones. Si las condiciones meteorológicas y el espacio aéreo lo permiten, también sobrevolará los recientes hallazgos en Palpa. A su regreso a tierra, un transporte lo llevará a su hotel en Paracas, donde podrá relajarse y disfrutar de la tarde libre.</w:t>
      </w:r>
      <w:r w:rsidR="00D01C43">
        <w:rPr>
          <w:rFonts w:ascii="Times New Roman" w:hAnsi="Times New Roman" w:cs="Times New Roman"/>
          <w:lang w:val="es-ES"/>
        </w:rPr>
        <w:t xml:space="preserve"> Alojamiento. </w:t>
      </w:r>
    </w:p>
    <w:p w14:paraId="7F57E587" w14:textId="77777777" w:rsidR="00253107" w:rsidRPr="00253107" w:rsidRDefault="00253107" w:rsidP="00253107">
      <w:pPr>
        <w:jc w:val="both"/>
        <w:rPr>
          <w:rFonts w:ascii="Times New Roman" w:hAnsi="Times New Roman" w:cs="Times New Roman"/>
          <w:lang w:val="es-ES"/>
        </w:rPr>
      </w:pPr>
    </w:p>
    <w:p w14:paraId="6A0D6700" w14:textId="0034F14A" w:rsidR="00253107" w:rsidRPr="00D01C43" w:rsidRDefault="00253107" w:rsidP="00253107">
      <w:pPr>
        <w:jc w:val="both"/>
        <w:rPr>
          <w:rFonts w:ascii="Times New Roman" w:hAnsi="Times New Roman" w:cs="Times New Roman"/>
          <w:b/>
          <w:bCs/>
          <w:lang w:val="es-ES"/>
        </w:rPr>
      </w:pPr>
      <w:r w:rsidRPr="00D01C43">
        <w:rPr>
          <w:rFonts w:ascii="Times New Roman" w:hAnsi="Times New Roman" w:cs="Times New Roman"/>
          <w:b/>
          <w:bCs/>
          <w:lang w:val="es-ES"/>
        </w:rPr>
        <w:t>DÍA 2 | Paracas</w:t>
      </w:r>
      <w:r w:rsidR="00D01C43">
        <w:rPr>
          <w:rFonts w:ascii="Times New Roman" w:hAnsi="Times New Roman" w:cs="Times New Roman"/>
          <w:b/>
          <w:bCs/>
          <w:lang w:val="es-ES"/>
        </w:rPr>
        <w:t xml:space="preserve"> - </w:t>
      </w:r>
      <w:r w:rsidRPr="00D01C43">
        <w:rPr>
          <w:rFonts w:ascii="Times New Roman" w:hAnsi="Times New Roman" w:cs="Times New Roman"/>
          <w:b/>
          <w:bCs/>
          <w:lang w:val="es-ES"/>
        </w:rPr>
        <w:t>Islas Ballestas - Lima.</w:t>
      </w:r>
    </w:p>
    <w:p w14:paraId="1F3547B0" w14:textId="715D316A" w:rsidR="00253107" w:rsidRPr="00253107" w:rsidRDefault="00D01C43" w:rsidP="00253107">
      <w:pPr>
        <w:jc w:val="both"/>
        <w:rPr>
          <w:rFonts w:ascii="Times New Roman" w:hAnsi="Times New Roman" w:cs="Times New Roman"/>
          <w:lang w:val="es-ES"/>
        </w:rPr>
      </w:pPr>
      <w:r>
        <w:rPr>
          <w:rFonts w:ascii="Times New Roman" w:hAnsi="Times New Roman" w:cs="Times New Roman"/>
          <w:lang w:val="es-ES"/>
        </w:rPr>
        <w:t xml:space="preserve">Desayuno. </w:t>
      </w:r>
      <w:r w:rsidR="00253107" w:rsidRPr="00253107">
        <w:rPr>
          <w:rFonts w:ascii="Times New Roman" w:hAnsi="Times New Roman" w:cs="Times New Roman"/>
          <w:lang w:val="es-ES"/>
        </w:rPr>
        <w:t>A la mañana siguiente, se dirigirá al muelle El Chaco para embarcarse en un paseo en lancha de una hora y media hacia las Islas Ballestas. Esta reserva natural es conocida por sus impresionantes formaciones geológicas, rica fauna y vestigios de culturas preincaicas. Las Islas Ballestas albergan una gran variedad de especies, incluyendo piqueros de patas azules, pelícanos, lobos marinos, pingüinos de Humboldt y otros animales fascinantes. Durante el recorrido, también podrá ver un misterioso dibujo lineal en la arena del desierto, conocido como el Candelabro. Tras el tour, regresará a su hotel en Paracas para realizar el registro de salida. Luego, será recogido desde su hotel y trasladado hacia la estación de buses, para embarcar uno que lo llevará hacia la ciudad de Lima, haciendo una parada en la histórica Hacienda San José, ubicada en Chincha. Allí, recorrerá túneles secretos y un sistema subterráneo construido en el siglo XVII por antiguos terratenientes españoles. Al llegar a la capital, el bus lo llevará a su hotel*</w:t>
      </w:r>
      <w:r w:rsidR="006F7109">
        <w:rPr>
          <w:rFonts w:ascii="Times New Roman" w:hAnsi="Times New Roman" w:cs="Times New Roman"/>
          <w:lang w:val="es-ES"/>
        </w:rPr>
        <w:t xml:space="preserve"> y… </w:t>
      </w:r>
    </w:p>
    <w:p w14:paraId="5A0BF8DD" w14:textId="77777777" w:rsidR="00253107" w:rsidRPr="00253107" w:rsidRDefault="00253107" w:rsidP="00253107">
      <w:pPr>
        <w:jc w:val="both"/>
        <w:rPr>
          <w:rFonts w:ascii="Times New Roman" w:hAnsi="Times New Roman" w:cs="Times New Roman"/>
          <w:lang w:val="es-ES"/>
        </w:rPr>
      </w:pPr>
      <w:r w:rsidRPr="00253107">
        <w:rPr>
          <w:rFonts w:ascii="Times New Roman" w:hAnsi="Times New Roman" w:cs="Times New Roman"/>
          <w:lang w:val="es-ES"/>
        </w:rPr>
        <w:t xml:space="preserve"> </w:t>
      </w:r>
    </w:p>
    <w:p w14:paraId="18570C88" w14:textId="77777777" w:rsidR="00253107" w:rsidRPr="00253107" w:rsidRDefault="00253107" w:rsidP="00253107">
      <w:pPr>
        <w:jc w:val="both"/>
        <w:rPr>
          <w:rFonts w:ascii="Times New Roman" w:hAnsi="Times New Roman" w:cs="Times New Roman"/>
          <w:lang w:val="es-ES"/>
        </w:rPr>
      </w:pPr>
      <w:r w:rsidRPr="00253107">
        <w:rPr>
          <w:rFonts w:ascii="Times New Roman" w:hAnsi="Times New Roman" w:cs="Times New Roman"/>
          <w:lang w:val="es-ES"/>
        </w:rPr>
        <w:t>*</w:t>
      </w:r>
      <w:r w:rsidRPr="00441E19">
        <w:rPr>
          <w:rFonts w:ascii="Times New Roman" w:hAnsi="Times New Roman" w:cs="Times New Roman"/>
          <w:i/>
          <w:iCs/>
          <w:lang w:val="es-ES"/>
        </w:rPr>
        <w:t>El servicio aplica para hoteles establecidos</w:t>
      </w:r>
      <w:r w:rsidRPr="00253107">
        <w:rPr>
          <w:rFonts w:ascii="Times New Roman" w:hAnsi="Times New Roman" w:cs="Times New Roman"/>
          <w:lang w:val="es-ES"/>
        </w:rPr>
        <w:t>.</w:t>
      </w:r>
    </w:p>
    <w:p w14:paraId="03EEE1FE" w14:textId="5E887381" w:rsidR="001F2D6B" w:rsidRPr="00253107" w:rsidRDefault="00253107" w:rsidP="00253107">
      <w:pPr>
        <w:jc w:val="both"/>
        <w:rPr>
          <w:rFonts w:ascii="Times New Roman" w:hAnsi="Times New Roman" w:cs="Times New Roman"/>
          <w:lang w:val="es-ES"/>
        </w:rPr>
      </w:pPr>
      <w:r w:rsidRPr="00253107">
        <w:rPr>
          <w:rFonts w:ascii="Times New Roman" w:hAnsi="Times New Roman" w:cs="Times New Roman"/>
          <w:lang w:val="es-ES"/>
        </w:rPr>
        <w:t>*</w:t>
      </w:r>
      <w:r w:rsidRPr="00441E19">
        <w:rPr>
          <w:rFonts w:ascii="Times New Roman" w:hAnsi="Times New Roman" w:cs="Times New Roman"/>
          <w:i/>
          <w:iCs/>
          <w:lang w:val="es-ES"/>
        </w:rPr>
        <w:t>Los traslados desde la estación de buses al hotel, o viceversa, serán brindados por un conductor hispanohablante</w:t>
      </w:r>
      <w:r w:rsidRPr="00253107">
        <w:rPr>
          <w:rFonts w:ascii="Times New Roman" w:hAnsi="Times New Roman" w:cs="Times New Roman"/>
          <w:lang w:val="es-ES"/>
        </w:rPr>
        <w:t>.</w:t>
      </w:r>
    </w:p>
    <w:p w14:paraId="5729B811" w14:textId="77777777" w:rsidR="001F2D6B" w:rsidRPr="00D43715" w:rsidRDefault="001F2D6B" w:rsidP="004A0659">
      <w:pPr>
        <w:jc w:val="both"/>
        <w:rPr>
          <w:rFonts w:ascii="Times New Roman" w:hAnsi="Times New Roman" w:cs="Times New Roman"/>
          <w:lang w:val="es-ES"/>
        </w:rPr>
      </w:pPr>
    </w:p>
    <w:p w14:paraId="5BC4A7EF" w14:textId="77777777" w:rsidR="0021249A" w:rsidRPr="00D43715" w:rsidRDefault="0021249A" w:rsidP="001579C4">
      <w:pPr>
        <w:jc w:val="both"/>
        <w:rPr>
          <w:rFonts w:ascii="Times New Roman" w:hAnsi="Times New Roman" w:cs="Times New Roman"/>
          <w:lang w:val="es-ES"/>
        </w:rPr>
      </w:pPr>
    </w:p>
    <w:p w14:paraId="0CAAD673" w14:textId="199906D3" w:rsidR="0021249A" w:rsidRDefault="0021249A" w:rsidP="0021249A">
      <w:pPr>
        <w:jc w:val="center"/>
        <w:rPr>
          <w:rFonts w:ascii="Times New Roman" w:hAnsi="Times New Roman" w:cs="Times New Roman"/>
          <w:b/>
          <w:bCs/>
          <w:lang w:val="es-ES"/>
        </w:rPr>
      </w:pPr>
      <w:r w:rsidRPr="00D43715">
        <w:rPr>
          <w:rFonts w:ascii="Times New Roman" w:hAnsi="Times New Roman" w:cs="Times New Roman"/>
          <w:b/>
          <w:bCs/>
          <w:lang w:val="es-ES"/>
        </w:rPr>
        <w:t>FIN DE NUESTROS SERVICIOS</w:t>
      </w:r>
    </w:p>
    <w:p w14:paraId="67E2ACCD" w14:textId="77777777" w:rsidR="00690E69" w:rsidRDefault="00690E69" w:rsidP="0021249A">
      <w:pPr>
        <w:jc w:val="center"/>
        <w:rPr>
          <w:rFonts w:ascii="Times New Roman" w:hAnsi="Times New Roman" w:cs="Times New Roman"/>
          <w:b/>
          <w:bCs/>
          <w:lang w:val="es-ES"/>
        </w:rPr>
      </w:pPr>
    </w:p>
    <w:p w14:paraId="7A4F3759" w14:textId="77777777" w:rsidR="001A41C8" w:rsidRDefault="001A41C8" w:rsidP="0021249A">
      <w:pPr>
        <w:jc w:val="center"/>
        <w:rPr>
          <w:rFonts w:ascii="Times New Roman" w:hAnsi="Times New Roman" w:cs="Times New Roman"/>
          <w:b/>
          <w:bCs/>
          <w:lang w:val="es-ES"/>
        </w:rPr>
      </w:pPr>
    </w:p>
    <w:p w14:paraId="3FD32278" w14:textId="77777777" w:rsidR="00384409" w:rsidRDefault="00384409" w:rsidP="0021249A">
      <w:pPr>
        <w:jc w:val="center"/>
        <w:rPr>
          <w:rFonts w:ascii="Times New Roman" w:hAnsi="Times New Roman" w:cs="Times New Roman"/>
          <w:b/>
          <w:bCs/>
          <w:lang w:val="es-ES"/>
        </w:rPr>
      </w:pPr>
    </w:p>
    <w:p w14:paraId="62531811" w14:textId="77777777" w:rsidR="00384409" w:rsidRDefault="00384409" w:rsidP="0021249A">
      <w:pPr>
        <w:jc w:val="center"/>
        <w:rPr>
          <w:rFonts w:ascii="Times New Roman" w:hAnsi="Times New Roman" w:cs="Times New Roman"/>
          <w:b/>
          <w:bCs/>
          <w:lang w:val="es-ES"/>
        </w:rPr>
      </w:pPr>
    </w:p>
    <w:p w14:paraId="2DB68601" w14:textId="77777777" w:rsidR="00384409" w:rsidRDefault="00384409" w:rsidP="0021249A">
      <w:pPr>
        <w:jc w:val="center"/>
        <w:rPr>
          <w:rFonts w:ascii="Times New Roman" w:hAnsi="Times New Roman" w:cs="Times New Roman"/>
          <w:b/>
          <w:bCs/>
          <w:lang w:val="es-ES"/>
        </w:rPr>
      </w:pPr>
    </w:p>
    <w:p w14:paraId="7A9AE31D" w14:textId="77777777" w:rsidR="00384409" w:rsidRDefault="00384409" w:rsidP="0021249A">
      <w:pPr>
        <w:jc w:val="center"/>
        <w:rPr>
          <w:rFonts w:ascii="Times New Roman" w:hAnsi="Times New Roman" w:cs="Times New Roman"/>
          <w:b/>
          <w:bCs/>
          <w:lang w:val="es-ES"/>
        </w:rPr>
      </w:pPr>
    </w:p>
    <w:p w14:paraId="7C3828BC" w14:textId="77777777" w:rsidR="00384409" w:rsidRDefault="00384409" w:rsidP="0021249A">
      <w:pPr>
        <w:jc w:val="center"/>
        <w:rPr>
          <w:rFonts w:ascii="Times New Roman" w:hAnsi="Times New Roman" w:cs="Times New Roman"/>
          <w:b/>
          <w:bCs/>
          <w:lang w:val="es-ES"/>
        </w:rPr>
      </w:pPr>
    </w:p>
    <w:p w14:paraId="68BB6102" w14:textId="77777777" w:rsidR="00384409" w:rsidRDefault="00384409" w:rsidP="0021249A">
      <w:pPr>
        <w:jc w:val="center"/>
        <w:rPr>
          <w:rFonts w:ascii="Times New Roman" w:hAnsi="Times New Roman" w:cs="Times New Roman"/>
          <w:b/>
          <w:bCs/>
          <w:lang w:val="es-ES"/>
        </w:rPr>
      </w:pPr>
    </w:p>
    <w:p w14:paraId="58B5E4E2" w14:textId="77777777" w:rsidR="00384409" w:rsidRDefault="00384409" w:rsidP="0021249A">
      <w:pPr>
        <w:jc w:val="center"/>
        <w:rPr>
          <w:rFonts w:ascii="Times New Roman" w:hAnsi="Times New Roman" w:cs="Times New Roman"/>
          <w:b/>
          <w:bCs/>
          <w:lang w:val="es-ES"/>
        </w:rPr>
      </w:pPr>
    </w:p>
    <w:p w14:paraId="7712A73C" w14:textId="77777777" w:rsidR="00384409" w:rsidRDefault="00384409" w:rsidP="0021249A">
      <w:pPr>
        <w:jc w:val="center"/>
        <w:rPr>
          <w:rFonts w:ascii="Times New Roman" w:hAnsi="Times New Roman" w:cs="Times New Roman"/>
          <w:b/>
          <w:bCs/>
          <w:lang w:val="es-ES"/>
        </w:rPr>
      </w:pPr>
    </w:p>
    <w:p w14:paraId="1553BBBA" w14:textId="77777777" w:rsidR="00BC415A" w:rsidRDefault="00BC415A" w:rsidP="0021249A">
      <w:pPr>
        <w:jc w:val="center"/>
        <w:rPr>
          <w:rFonts w:ascii="Times New Roman" w:hAnsi="Times New Roman" w:cs="Times New Roman"/>
          <w:b/>
          <w:bCs/>
          <w:lang w:val="es-ES"/>
        </w:rPr>
      </w:pPr>
    </w:p>
    <w:p w14:paraId="1DAC8FAA" w14:textId="6A7F63C2" w:rsidR="00690E69" w:rsidRDefault="00690E69" w:rsidP="00690E69">
      <w:pPr>
        <w:jc w:val="both"/>
        <w:rPr>
          <w:rFonts w:ascii="Times New Roman" w:hAnsi="Times New Roman" w:cs="Times New Roman"/>
          <w:b/>
          <w:bCs/>
          <w:lang w:val="es-ES"/>
        </w:rPr>
      </w:pPr>
      <w:r>
        <w:rPr>
          <w:rFonts w:ascii="Times New Roman" w:hAnsi="Times New Roman" w:cs="Times New Roman"/>
          <w:b/>
          <w:bCs/>
          <w:lang w:val="es-ES"/>
        </w:rPr>
        <w:lastRenderedPageBreak/>
        <w:t>PRECIOS POR PERSONA PARA PAGAR EN DOLARES</w:t>
      </w:r>
    </w:p>
    <w:p w14:paraId="3E73B2AD" w14:textId="77777777" w:rsidR="00690E69" w:rsidRDefault="00690E69" w:rsidP="00690E69">
      <w:pPr>
        <w:jc w:val="both"/>
        <w:rPr>
          <w:rFonts w:ascii="Times New Roman" w:hAnsi="Times New Roman" w:cs="Times New Roman"/>
          <w:b/>
          <w:bCs/>
          <w:lang w:val="es-ES"/>
        </w:rPr>
      </w:pPr>
    </w:p>
    <w:tbl>
      <w:tblPr>
        <w:tblStyle w:val="Tablaconcuadrcula"/>
        <w:tblW w:w="5147" w:type="pct"/>
        <w:jc w:val="center"/>
        <w:tblLook w:val="04A0" w:firstRow="1" w:lastRow="0" w:firstColumn="1" w:lastColumn="0" w:noHBand="0" w:noVBand="1"/>
      </w:tblPr>
      <w:tblGrid>
        <w:gridCol w:w="2695"/>
        <w:gridCol w:w="1304"/>
        <w:gridCol w:w="1412"/>
        <w:gridCol w:w="1300"/>
        <w:gridCol w:w="1864"/>
        <w:gridCol w:w="1791"/>
      </w:tblGrid>
      <w:tr w:rsidR="003760BD" w14:paraId="1C9ED8C9" w14:textId="3E986A3C" w:rsidTr="00AE0640">
        <w:trPr>
          <w:jc w:val="center"/>
        </w:trPr>
        <w:tc>
          <w:tcPr>
            <w:tcW w:w="1300" w:type="pct"/>
            <w:vAlign w:val="center"/>
          </w:tcPr>
          <w:p w14:paraId="6FC91DEA" w14:textId="41959D96" w:rsidR="004550DD" w:rsidRPr="00BC415A" w:rsidRDefault="004550DD" w:rsidP="00BC415A">
            <w:pPr>
              <w:jc w:val="center"/>
              <w:rPr>
                <w:rFonts w:ascii="Times New Roman" w:hAnsi="Times New Roman" w:cs="Times New Roman"/>
                <w:b/>
                <w:bCs/>
                <w:lang w:val="es-ES"/>
              </w:rPr>
            </w:pPr>
            <w:r w:rsidRPr="00BC415A">
              <w:rPr>
                <w:rFonts w:ascii="Times New Roman" w:hAnsi="Times New Roman" w:cs="Times New Roman"/>
                <w:b/>
                <w:bCs/>
                <w:lang w:val="es-ES"/>
              </w:rPr>
              <w:t>Categoría de Hoteles</w:t>
            </w:r>
          </w:p>
        </w:tc>
        <w:tc>
          <w:tcPr>
            <w:tcW w:w="629" w:type="pct"/>
            <w:vAlign w:val="center"/>
          </w:tcPr>
          <w:p w14:paraId="118D9C50" w14:textId="1A25318C" w:rsidR="004550DD" w:rsidRPr="00BC415A" w:rsidRDefault="00FA028D" w:rsidP="00BC415A">
            <w:pPr>
              <w:jc w:val="center"/>
              <w:rPr>
                <w:rFonts w:ascii="Times New Roman" w:hAnsi="Times New Roman" w:cs="Times New Roman"/>
                <w:b/>
                <w:bCs/>
                <w:lang w:val="es-ES"/>
              </w:rPr>
            </w:pPr>
            <w:r>
              <w:rPr>
                <w:rFonts w:ascii="Times New Roman" w:hAnsi="Times New Roman" w:cs="Times New Roman"/>
                <w:b/>
                <w:bCs/>
                <w:lang w:val="es-ES"/>
              </w:rPr>
              <w:t>Sencilla</w:t>
            </w:r>
          </w:p>
        </w:tc>
        <w:tc>
          <w:tcPr>
            <w:tcW w:w="681" w:type="pct"/>
            <w:vAlign w:val="center"/>
          </w:tcPr>
          <w:p w14:paraId="00B257BF" w14:textId="20AFDC56" w:rsidR="004550DD" w:rsidRPr="00BC415A" w:rsidRDefault="00FA028D" w:rsidP="00BC415A">
            <w:pPr>
              <w:jc w:val="center"/>
              <w:rPr>
                <w:rFonts w:ascii="Times New Roman" w:hAnsi="Times New Roman" w:cs="Times New Roman"/>
                <w:b/>
                <w:bCs/>
                <w:lang w:val="es-ES"/>
              </w:rPr>
            </w:pPr>
            <w:r>
              <w:rPr>
                <w:rFonts w:ascii="Times New Roman" w:hAnsi="Times New Roman" w:cs="Times New Roman"/>
                <w:b/>
                <w:bCs/>
                <w:lang w:val="es-ES"/>
              </w:rPr>
              <w:t xml:space="preserve">Doble </w:t>
            </w:r>
          </w:p>
        </w:tc>
        <w:tc>
          <w:tcPr>
            <w:tcW w:w="627" w:type="pct"/>
            <w:vAlign w:val="center"/>
          </w:tcPr>
          <w:p w14:paraId="54DCF415" w14:textId="3B89908E" w:rsidR="004550DD" w:rsidRPr="00BC415A" w:rsidRDefault="00FA028D" w:rsidP="00BC415A">
            <w:pPr>
              <w:jc w:val="center"/>
              <w:rPr>
                <w:rFonts w:ascii="Times New Roman" w:hAnsi="Times New Roman" w:cs="Times New Roman"/>
                <w:b/>
                <w:bCs/>
                <w:lang w:val="es-ES"/>
              </w:rPr>
            </w:pPr>
            <w:r>
              <w:rPr>
                <w:rFonts w:ascii="Times New Roman" w:hAnsi="Times New Roman" w:cs="Times New Roman"/>
                <w:b/>
                <w:bCs/>
                <w:lang w:val="es-ES"/>
              </w:rPr>
              <w:t xml:space="preserve">Triple </w:t>
            </w:r>
          </w:p>
        </w:tc>
        <w:tc>
          <w:tcPr>
            <w:tcW w:w="899" w:type="pct"/>
            <w:vAlign w:val="center"/>
          </w:tcPr>
          <w:p w14:paraId="34579BB7" w14:textId="77777777" w:rsidR="00765CD3" w:rsidRDefault="004550DD" w:rsidP="00765CD3">
            <w:pPr>
              <w:jc w:val="center"/>
              <w:rPr>
                <w:rFonts w:ascii="Times New Roman" w:hAnsi="Times New Roman" w:cs="Times New Roman"/>
                <w:b/>
                <w:bCs/>
                <w:lang w:val="es-ES"/>
              </w:rPr>
            </w:pPr>
            <w:r w:rsidRPr="00BC415A">
              <w:rPr>
                <w:rFonts w:ascii="Times New Roman" w:hAnsi="Times New Roman" w:cs="Times New Roman"/>
                <w:b/>
                <w:bCs/>
                <w:lang w:val="es-ES"/>
              </w:rPr>
              <w:t>Niño</w:t>
            </w:r>
            <w:r w:rsidR="00765CD3">
              <w:rPr>
                <w:rFonts w:ascii="Times New Roman" w:hAnsi="Times New Roman" w:cs="Times New Roman"/>
                <w:b/>
                <w:bCs/>
                <w:lang w:val="es-ES"/>
              </w:rPr>
              <w:t>s con c</w:t>
            </w:r>
            <w:r w:rsidRPr="00BC415A">
              <w:rPr>
                <w:rFonts w:ascii="Times New Roman" w:hAnsi="Times New Roman" w:cs="Times New Roman"/>
                <w:b/>
                <w:bCs/>
                <w:lang w:val="es-ES"/>
              </w:rPr>
              <w:t>ama</w:t>
            </w:r>
          </w:p>
          <w:p w14:paraId="3B8C9E3A" w14:textId="1FFD8822" w:rsidR="003760BD" w:rsidRPr="00BC415A" w:rsidRDefault="003760BD" w:rsidP="00765CD3">
            <w:pPr>
              <w:jc w:val="center"/>
              <w:rPr>
                <w:rFonts w:ascii="Times New Roman" w:hAnsi="Times New Roman" w:cs="Times New Roman"/>
                <w:b/>
                <w:bCs/>
                <w:lang w:val="es-ES"/>
              </w:rPr>
            </w:pPr>
            <w:r w:rsidRPr="00765CD3">
              <w:rPr>
                <w:rFonts w:ascii="Times New Roman" w:hAnsi="Times New Roman" w:cs="Times New Roman"/>
                <w:b/>
                <w:bCs/>
                <w:lang w:val="es-ES"/>
              </w:rPr>
              <w:t>de 6 a 11 años</w:t>
            </w:r>
          </w:p>
        </w:tc>
        <w:tc>
          <w:tcPr>
            <w:tcW w:w="864" w:type="pct"/>
            <w:vAlign w:val="center"/>
          </w:tcPr>
          <w:p w14:paraId="3E356A63" w14:textId="77777777" w:rsidR="00765CD3" w:rsidRDefault="004550DD" w:rsidP="00765CD3">
            <w:pPr>
              <w:jc w:val="center"/>
              <w:rPr>
                <w:rFonts w:ascii="Times New Roman" w:hAnsi="Times New Roman" w:cs="Times New Roman"/>
                <w:b/>
                <w:bCs/>
                <w:lang w:val="es-ES"/>
              </w:rPr>
            </w:pPr>
            <w:r w:rsidRPr="00BC415A">
              <w:rPr>
                <w:rFonts w:ascii="Times New Roman" w:hAnsi="Times New Roman" w:cs="Times New Roman"/>
                <w:b/>
                <w:bCs/>
                <w:lang w:val="es-ES"/>
              </w:rPr>
              <w:t>Niño</w:t>
            </w:r>
            <w:r w:rsidR="00765CD3">
              <w:rPr>
                <w:rFonts w:ascii="Times New Roman" w:hAnsi="Times New Roman" w:cs="Times New Roman"/>
                <w:b/>
                <w:bCs/>
                <w:lang w:val="es-ES"/>
              </w:rPr>
              <w:t xml:space="preserve">s </w:t>
            </w:r>
            <w:r w:rsidRPr="00BC415A">
              <w:rPr>
                <w:rFonts w:ascii="Times New Roman" w:hAnsi="Times New Roman" w:cs="Times New Roman"/>
                <w:b/>
                <w:bCs/>
                <w:lang w:val="es-ES"/>
              </w:rPr>
              <w:t xml:space="preserve">sin </w:t>
            </w:r>
            <w:r w:rsidR="00765CD3">
              <w:rPr>
                <w:rFonts w:ascii="Times New Roman" w:hAnsi="Times New Roman" w:cs="Times New Roman"/>
                <w:b/>
                <w:bCs/>
                <w:lang w:val="es-ES"/>
              </w:rPr>
              <w:t>c</w:t>
            </w:r>
            <w:r w:rsidRPr="00BC415A">
              <w:rPr>
                <w:rFonts w:ascii="Times New Roman" w:hAnsi="Times New Roman" w:cs="Times New Roman"/>
                <w:b/>
                <w:bCs/>
                <w:lang w:val="es-ES"/>
              </w:rPr>
              <w:t>ama</w:t>
            </w:r>
          </w:p>
          <w:p w14:paraId="78306672" w14:textId="223F2212" w:rsidR="003760BD" w:rsidRPr="00BC415A" w:rsidRDefault="003760BD" w:rsidP="00765CD3">
            <w:pPr>
              <w:jc w:val="center"/>
              <w:rPr>
                <w:rFonts w:ascii="Times New Roman" w:hAnsi="Times New Roman" w:cs="Times New Roman"/>
                <w:b/>
                <w:bCs/>
                <w:lang w:val="es-ES"/>
              </w:rPr>
            </w:pPr>
            <w:r w:rsidRPr="00765CD3">
              <w:rPr>
                <w:rFonts w:ascii="Times New Roman" w:hAnsi="Times New Roman" w:cs="Times New Roman"/>
                <w:b/>
                <w:bCs/>
                <w:lang w:val="es-ES"/>
              </w:rPr>
              <w:t>de 2 a 5 años</w:t>
            </w:r>
          </w:p>
        </w:tc>
      </w:tr>
      <w:tr w:rsidR="003760BD" w14:paraId="20092D44" w14:textId="73D71DC5" w:rsidTr="00AE0640">
        <w:trPr>
          <w:jc w:val="center"/>
        </w:trPr>
        <w:tc>
          <w:tcPr>
            <w:tcW w:w="1300" w:type="pct"/>
          </w:tcPr>
          <w:p w14:paraId="14EF55F6" w14:textId="42712F3C"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Turista 3*</w:t>
            </w:r>
          </w:p>
        </w:tc>
        <w:tc>
          <w:tcPr>
            <w:tcW w:w="629" w:type="pct"/>
            <w:vAlign w:val="center"/>
          </w:tcPr>
          <w:p w14:paraId="3CC18806" w14:textId="67E2684F" w:rsidR="004550DD" w:rsidRDefault="0084170C" w:rsidP="00BC415A">
            <w:pPr>
              <w:jc w:val="center"/>
              <w:rPr>
                <w:rFonts w:ascii="Times New Roman" w:hAnsi="Times New Roman" w:cs="Times New Roman"/>
                <w:lang w:val="es-ES"/>
              </w:rPr>
            </w:pPr>
            <w:r>
              <w:rPr>
                <w:rFonts w:ascii="Times New Roman" w:hAnsi="Times New Roman" w:cs="Times New Roman"/>
                <w:lang w:val="es-ES"/>
              </w:rPr>
              <w:t>660</w:t>
            </w:r>
          </w:p>
        </w:tc>
        <w:tc>
          <w:tcPr>
            <w:tcW w:w="681" w:type="pct"/>
            <w:vAlign w:val="center"/>
          </w:tcPr>
          <w:p w14:paraId="678C16DC" w14:textId="2DF2ECCC" w:rsidR="004550DD" w:rsidRDefault="0084170C" w:rsidP="00BC415A">
            <w:pPr>
              <w:jc w:val="center"/>
              <w:rPr>
                <w:rFonts w:ascii="Times New Roman" w:hAnsi="Times New Roman" w:cs="Times New Roman"/>
                <w:lang w:val="es-ES"/>
              </w:rPr>
            </w:pPr>
            <w:r>
              <w:rPr>
                <w:rFonts w:ascii="Times New Roman" w:hAnsi="Times New Roman" w:cs="Times New Roman"/>
                <w:lang w:val="es-ES"/>
              </w:rPr>
              <w:t>605</w:t>
            </w:r>
          </w:p>
        </w:tc>
        <w:tc>
          <w:tcPr>
            <w:tcW w:w="627" w:type="pct"/>
            <w:vAlign w:val="center"/>
          </w:tcPr>
          <w:p w14:paraId="0455D71C" w14:textId="090C12C7" w:rsidR="004550DD" w:rsidRDefault="000444BB" w:rsidP="00BC415A">
            <w:pPr>
              <w:jc w:val="center"/>
              <w:rPr>
                <w:rFonts w:ascii="Times New Roman" w:hAnsi="Times New Roman" w:cs="Times New Roman"/>
                <w:lang w:val="es-ES"/>
              </w:rPr>
            </w:pPr>
            <w:r>
              <w:rPr>
                <w:rFonts w:ascii="Times New Roman" w:hAnsi="Times New Roman" w:cs="Times New Roman"/>
                <w:lang w:val="es-ES"/>
              </w:rPr>
              <w:t>596</w:t>
            </w:r>
          </w:p>
        </w:tc>
        <w:tc>
          <w:tcPr>
            <w:tcW w:w="899" w:type="pct"/>
            <w:vAlign w:val="center"/>
          </w:tcPr>
          <w:p w14:paraId="6C29F0D6" w14:textId="6A4E2631" w:rsidR="004550DD" w:rsidRDefault="000444BB" w:rsidP="00BC415A">
            <w:pPr>
              <w:jc w:val="center"/>
              <w:rPr>
                <w:rFonts w:ascii="Times New Roman" w:hAnsi="Times New Roman" w:cs="Times New Roman"/>
                <w:lang w:val="es-ES"/>
              </w:rPr>
            </w:pPr>
            <w:r>
              <w:rPr>
                <w:rFonts w:ascii="Times New Roman" w:hAnsi="Times New Roman" w:cs="Times New Roman"/>
                <w:lang w:val="es-ES"/>
              </w:rPr>
              <w:t>454</w:t>
            </w:r>
          </w:p>
        </w:tc>
        <w:tc>
          <w:tcPr>
            <w:tcW w:w="864" w:type="pct"/>
            <w:vAlign w:val="center"/>
          </w:tcPr>
          <w:p w14:paraId="1E9E003C" w14:textId="53CDBB63" w:rsidR="004550DD" w:rsidRDefault="000444BB" w:rsidP="00BC415A">
            <w:pPr>
              <w:jc w:val="center"/>
              <w:rPr>
                <w:rFonts w:ascii="Times New Roman" w:hAnsi="Times New Roman" w:cs="Times New Roman"/>
                <w:lang w:val="es-ES"/>
              </w:rPr>
            </w:pPr>
            <w:r>
              <w:rPr>
                <w:rFonts w:ascii="Times New Roman" w:hAnsi="Times New Roman" w:cs="Times New Roman"/>
                <w:lang w:val="es-ES"/>
              </w:rPr>
              <w:t>212</w:t>
            </w:r>
          </w:p>
        </w:tc>
      </w:tr>
      <w:tr w:rsidR="003760BD" w14:paraId="03103129" w14:textId="2E7BC667" w:rsidTr="00AE0640">
        <w:trPr>
          <w:jc w:val="center"/>
        </w:trPr>
        <w:tc>
          <w:tcPr>
            <w:tcW w:w="1300" w:type="pct"/>
          </w:tcPr>
          <w:p w14:paraId="1B1A565B" w14:textId="4B550EA0"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Turista Superior 3*Sup</w:t>
            </w:r>
          </w:p>
        </w:tc>
        <w:tc>
          <w:tcPr>
            <w:tcW w:w="629" w:type="pct"/>
            <w:vAlign w:val="center"/>
          </w:tcPr>
          <w:p w14:paraId="5C6FB3EE" w14:textId="168AD3F2" w:rsidR="004550DD" w:rsidRDefault="0084170C" w:rsidP="00BC415A">
            <w:pPr>
              <w:jc w:val="center"/>
              <w:rPr>
                <w:rFonts w:ascii="Times New Roman" w:hAnsi="Times New Roman" w:cs="Times New Roman"/>
                <w:lang w:val="es-ES"/>
              </w:rPr>
            </w:pPr>
            <w:r>
              <w:rPr>
                <w:rFonts w:ascii="Times New Roman" w:hAnsi="Times New Roman" w:cs="Times New Roman"/>
                <w:lang w:val="es-ES"/>
              </w:rPr>
              <w:t>735</w:t>
            </w:r>
          </w:p>
        </w:tc>
        <w:tc>
          <w:tcPr>
            <w:tcW w:w="681" w:type="pct"/>
            <w:vAlign w:val="center"/>
          </w:tcPr>
          <w:p w14:paraId="44568741" w14:textId="629B83BD" w:rsidR="004550DD" w:rsidRDefault="0084170C" w:rsidP="00BC415A">
            <w:pPr>
              <w:jc w:val="center"/>
              <w:rPr>
                <w:rFonts w:ascii="Times New Roman" w:hAnsi="Times New Roman" w:cs="Times New Roman"/>
                <w:lang w:val="es-ES"/>
              </w:rPr>
            </w:pPr>
            <w:r>
              <w:rPr>
                <w:rFonts w:ascii="Times New Roman" w:hAnsi="Times New Roman" w:cs="Times New Roman"/>
                <w:lang w:val="es-ES"/>
              </w:rPr>
              <w:t>637</w:t>
            </w:r>
          </w:p>
        </w:tc>
        <w:tc>
          <w:tcPr>
            <w:tcW w:w="627" w:type="pct"/>
            <w:vAlign w:val="center"/>
          </w:tcPr>
          <w:p w14:paraId="468FA1A1" w14:textId="6241EB2D" w:rsidR="004550DD" w:rsidRDefault="000444BB" w:rsidP="00BC415A">
            <w:pPr>
              <w:jc w:val="center"/>
              <w:rPr>
                <w:rFonts w:ascii="Times New Roman" w:hAnsi="Times New Roman" w:cs="Times New Roman"/>
                <w:lang w:val="es-ES"/>
              </w:rPr>
            </w:pPr>
            <w:r>
              <w:rPr>
                <w:rFonts w:ascii="Times New Roman" w:hAnsi="Times New Roman" w:cs="Times New Roman"/>
                <w:lang w:val="es-ES"/>
              </w:rPr>
              <w:t>625</w:t>
            </w:r>
          </w:p>
        </w:tc>
        <w:tc>
          <w:tcPr>
            <w:tcW w:w="899" w:type="pct"/>
            <w:vAlign w:val="center"/>
          </w:tcPr>
          <w:p w14:paraId="0F386F3D" w14:textId="215AF7F4" w:rsidR="004550DD" w:rsidRDefault="000444BB" w:rsidP="00BC415A">
            <w:pPr>
              <w:jc w:val="center"/>
              <w:rPr>
                <w:rFonts w:ascii="Times New Roman" w:hAnsi="Times New Roman" w:cs="Times New Roman"/>
                <w:lang w:val="es-ES"/>
              </w:rPr>
            </w:pPr>
            <w:r>
              <w:rPr>
                <w:rFonts w:ascii="Times New Roman" w:hAnsi="Times New Roman" w:cs="Times New Roman"/>
                <w:lang w:val="es-ES"/>
              </w:rPr>
              <w:t>478</w:t>
            </w:r>
          </w:p>
        </w:tc>
        <w:tc>
          <w:tcPr>
            <w:tcW w:w="864" w:type="pct"/>
            <w:vAlign w:val="center"/>
          </w:tcPr>
          <w:p w14:paraId="5D7737A1" w14:textId="21F65F56" w:rsidR="004550DD" w:rsidRDefault="000444BB" w:rsidP="00BC415A">
            <w:pPr>
              <w:jc w:val="center"/>
              <w:rPr>
                <w:rFonts w:ascii="Times New Roman" w:hAnsi="Times New Roman" w:cs="Times New Roman"/>
                <w:lang w:val="es-ES"/>
              </w:rPr>
            </w:pPr>
            <w:r>
              <w:rPr>
                <w:rFonts w:ascii="Times New Roman" w:hAnsi="Times New Roman" w:cs="Times New Roman"/>
                <w:lang w:val="es-ES"/>
              </w:rPr>
              <w:t>225</w:t>
            </w:r>
          </w:p>
        </w:tc>
      </w:tr>
      <w:tr w:rsidR="003760BD" w14:paraId="6E4EFDB8" w14:textId="419E1001" w:rsidTr="00AE0640">
        <w:trPr>
          <w:jc w:val="center"/>
        </w:trPr>
        <w:tc>
          <w:tcPr>
            <w:tcW w:w="1300" w:type="pct"/>
          </w:tcPr>
          <w:p w14:paraId="1F3A95A3" w14:textId="668062B6"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Primera 4*</w:t>
            </w:r>
          </w:p>
        </w:tc>
        <w:tc>
          <w:tcPr>
            <w:tcW w:w="629" w:type="pct"/>
            <w:vAlign w:val="center"/>
          </w:tcPr>
          <w:p w14:paraId="258B5A59" w14:textId="5EFE4455" w:rsidR="004550DD" w:rsidRDefault="0084170C" w:rsidP="00BC415A">
            <w:pPr>
              <w:jc w:val="center"/>
              <w:rPr>
                <w:rFonts w:ascii="Times New Roman" w:hAnsi="Times New Roman" w:cs="Times New Roman"/>
                <w:lang w:val="es-ES"/>
              </w:rPr>
            </w:pPr>
            <w:r>
              <w:rPr>
                <w:rFonts w:ascii="Times New Roman" w:hAnsi="Times New Roman" w:cs="Times New Roman"/>
                <w:lang w:val="es-ES"/>
              </w:rPr>
              <w:t>825</w:t>
            </w:r>
          </w:p>
        </w:tc>
        <w:tc>
          <w:tcPr>
            <w:tcW w:w="681" w:type="pct"/>
            <w:vAlign w:val="center"/>
          </w:tcPr>
          <w:p w14:paraId="6E15C16D" w14:textId="5FBFF9B9" w:rsidR="004550DD" w:rsidRDefault="0084170C" w:rsidP="00BC415A">
            <w:pPr>
              <w:jc w:val="center"/>
              <w:rPr>
                <w:rFonts w:ascii="Times New Roman" w:hAnsi="Times New Roman" w:cs="Times New Roman"/>
                <w:lang w:val="es-ES"/>
              </w:rPr>
            </w:pPr>
            <w:r>
              <w:rPr>
                <w:rFonts w:ascii="Times New Roman" w:hAnsi="Times New Roman" w:cs="Times New Roman"/>
                <w:lang w:val="es-ES"/>
              </w:rPr>
              <w:t>685</w:t>
            </w:r>
          </w:p>
        </w:tc>
        <w:tc>
          <w:tcPr>
            <w:tcW w:w="627" w:type="pct"/>
            <w:vAlign w:val="center"/>
          </w:tcPr>
          <w:p w14:paraId="53AA5C2C" w14:textId="09A4AEA5" w:rsidR="004550DD" w:rsidRDefault="000444BB" w:rsidP="00BC415A">
            <w:pPr>
              <w:jc w:val="center"/>
              <w:rPr>
                <w:rFonts w:ascii="Times New Roman" w:hAnsi="Times New Roman" w:cs="Times New Roman"/>
                <w:lang w:val="es-ES"/>
              </w:rPr>
            </w:pPr>
            <w:r>
              <w:rPr>
                <w:rFonts w:ascii="Times New Roman" w:hAnsi="Times New Roman" w:cs="Times New Roman"/>
                <w:lang w:val="es-ES"/>
              </w:rPr>
              <w:t>725</w:t>
            </w:r>
          </w:p>
        </w:tc>
        <w:tc>
          <w:tcPr>
            <w:tcW w:w="899" w:type="pct"/>
            <w:vAlign w:val="center"/>
          </w:tcPr>
          <w:p w14:paraId="499EDB47" w14:textId="060DA8E3" w:rsidR="004550DD" w:rsidRDefault="000444BB" w:rsidP="00BC415A">
            <w:pPr>
              <w:jc w:val="center"/>
              <w:rPr>
                <w:rFonts w:ascii="Times New Roman" w:hAnsi="Times New Roman" w:cs="Times New Roman"/>
                <w:lang w:val="es-ES"/>
              </w:rPr>
            </w:pPr>
            <w:r>
              <w:rPr>
                <w:rFonts w:ascii="Times New Roman" w:hAnsi="Times New Roman" w:cs="Times New Roman"/>
                <w:lang w:val="es-ES"/>
              </w:rPr>
              <w:t>515</w:t>
            </w:r>
          </w:p>
        </w:tc>
        <w:tc>
          <w:tcPr>
            <w:tcW w:w="864" w:type="pct"/>
            <w:vAlign w:val="center"/>
          </w:tcPr>
          <w:p w14:paraId="67D8BB25" w14:textId="055B60D1" w:rsidR="004550DD" w:rsidRDefault="000444BB" w:rsidP="00BC415A">
            <w:pPr>
              <w:jc w:val="center"/>
              <w:rPr>
                <w:rFonts w:ascii="Times New Roman" w:hAnsi="Times New Roman" w:cs="Times New Roman"/>
                <w:lang w:val="es-ES"/>
              </w:rPr>
            </w:pPr>
            <w:r>
              <w:rPr>
                <w:rFonts w:ascii="Times New Roman" w:hAnsi="Times New Roman" w:cs="Times New Roman"/>
                <w:lang w:val="es-ES"/>
              </w:rPr>
              <w:t>240</w:t>
            </w:r>
          </w:p>
        </w:tc>
      </w:tr>
      <w:tr w:rsidR="003760BD" w14:paraId="2D785CB3" w14:textId="009070E8" w:rsidTr="00AE0640">
        <w:trPr>
          <w:jc w:val="center"/>
        </w:trPr>
        <w:tc>
          <w:tcPr>
            <w:tcW w:w="1300" w:type="pct"/>
          </w:tcPr>
          <w:p w14:paraId="67686E42" w14:textId="7F7A4D4D"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Primera Superior 4*Sup</w:t>
            </w:r>
          </w:p>
        </w:tc>
        <w:tc>
          <w:tcPr>
            <w:tcW w:w="629" w:type="pct"/>
            <w:vAlign w:val="center"/>
          </w:tcPr>
          <w:p w14:paraId="2C5AC1E7" w14:textId="45A5CCFD" w:rsidR="004550DD" w:rsidRDefault="0084170C" w:rsidP="00BC415A">
            <w:pPr>
              <w:jc w:val="center"/>
              <w:rPr>
                <w:rFonts w:ascii="Times New Roman" w:hAnsi="Times New Roman" w:cs="Times New Roman"/>
                <w:lang w:val="es-ES"/>
              </w:rPr>
            </w:pPr>
            <w:r>
              <w:rPr>
                <w:rFonts w:ascii="Times New Roman" w:hAnsi="Times New Roman" w:cs="Times New Roman"/>
                <w:lang w:val="es-ES"/>
              </w:rPr>
              <w:t>792</w:t>
            </w:r>
          </w:p>
        </w:tc>
        <w:tc>
          <w:tcPr>
            <w:tcW w:w="681" w:type="pct"/>
            <w:vAlign w:val="center"/>
          </w:tcPr>
          <w:p w14:paraId="30CD9249" w14:textId="2CBFF467" w:rsidR="004550DD" w:rsidRDefault="0084170C" w:rsidP="00BC415A">
            <w:pPr>
              <w:jc w:val="center"/>
              <w:rPr>
                <w:rFonts w:ascii="Times New Roman" w:hAnsi="Times New Roman" w:cs="Times New Roman"/>
                <w:lang w:val="es-ES"/>
              </w:rPr>
            </w:pPr>
            <w:r>
              <w:rPr>
                <w:rFonts w:ascii="Times New Roman" w:hAnsi="Times New Roman" w:cs="Times New Roman"/>
                <w:lang w:val="es-ES"/>
              </w:rPr>
              <w:t>686</w:t>
            </w:r>
          </w:p>
        </w:tc>
        <w:tc>
          <w:tcPr>
            <w:tcW w:w="627" w:type="pct"/>
            <w:vAlign w:val="center"/>
          </w:tcPr>
          <w:p w14:paraId="5971CC6A" w14:textId="47C9A303" w:rsidR="004550DD" w:rsidRDefault="000444BB" w:rsidP="00BC415A">
            <w:pPr>
              <w:jc w:val="center"/>
              <w:rPr>
                <w:rFonts w:ascii="Times New Roman" w:hAnsi="Times New Roman" w:cs="Times New Roman"/>
                <w:lang w:val="es-ES"/>
              </w:rPr>
            </w:pPr>
            <w:r>
              <w:rPr>
                <w:rFonts w:ascii="Times New Roman" w:hAnsi="Times New Roman" w:cs="Times New Roman"/>
                <w:lang w:val="es-ES"/>
              </w:rPr>
              <w:t>675</w:t>
            </w:r>
          </w:p>
        </w:tc>
        <w:tc>
          <w:tcPr>
            <w:tcW w:w="899" w:type="pct"/>
            <w:vAlign w:val="center"/>
          </w:tcPr>
          <w:p w14:paraId="7DBBECCC" w14:textId="1F96A021" w:rsidR="004550DD" w:rsidRDefault="000444BB" w:rsidP="00BC415A">
            <w:pPr>
              <w:jc w:val="center"/>
              <w:rPr>
                <w:rFonts w:ascii="Times New Roman" w:hAnsi="Times New Roman" w:cs="Times New Roman"/>
                <w:lang w:val="es-ES"/>
              </w:rPr>
            </w:pPr>
            <w:r>
              <w:rPr>
                <w:rFonts w:ascii="Times New Roman" w:hAnsi="Times New Roman" w:cs="Times New Roman"/>
                <w:lang w:val="es-ES"/>
              </w:rPr>
              <w:t>515</w:t>
            </w:r>
          </w:p>
        </w:tc>
        <w:tc>
          <w:tcPr>
            <w:tcW w:w="864" w:type="pct"/>
            <w:vAlign w:val="center"/>
          </w:tcPr>
          <w:p w14:paraId="40482E6D" w14:textId="36A28D0A" w:rsidR="004550DD" w:rsidRDefault="000444BB" w:rsidP="00BC415A">
            <w:pPr>
              <w:jc w:val="center"/>
              <w:rPr>
                <w:rFonts w:ascii="Times New Roman" w:hAnsi="Times New Roman" w:cs="Times New Roman"/>
                <w:lang w:val="es-ES"/>
              </w:rPr>
            </w:pPr>
            <w:r>
              <w:rPr>
                <w:rFonts w:ascii="Times New Roman" w:hAnsi="Times New Roman" w:cs="Times New Roman"/>
                <w:lang w:val="es-ES"/>
              </w:rPr>
              <w:t>240</w:t>
            </w:r>
          </w:p>
        </w:tc>
      </w:tr>
      <w:tr w:rsidR="003760BD" w14:paraId="6A52AF06" w14:textId="2C29E3A4" w:rsidTr="00AE0640">
        <w:trPr>
          <w:jc w:val="center"/>
        </w:trPr>
        <w:tc>
          <w:tcPr>
            <w:tcW w:w="1300" w:type="pct"/>
          </w:tcPr>
          <w:p w14:paraId="7D890BFA" w14:textId="5398D0CB"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Lujo 5*</w:t>
            </w:r>
          </w:p>
        </w:tc>
        <w:tc>
          <w:tcPr>
            <w:tcW w:w="629" w:type="pct"/>
            <w:vAlign w:val="center"/>
          </w:tcPr>
          <w:p w14:paraId="0D9D6491" w14:textId="0F03C9C8" w:rsidR="004550DD" w:rsidRDefault="0084170C" w:rsidP="00BC415A">
            <w:pPr>
              <w:jc w:val="center"/>
              <w:rPr>
                <w:rFonts w:ascii="Times New Roman" w:hAnsi="Times New Roman" w:cs="Times New Roman"/>
                <w:lang w:val="es-ES"/>
              </w:rPr>
            </w:pPr>
            <w:r>
              <w:rPr>
                <w:rFonts w:ascii="Times New Roman" w:hAnsi="Times New Roman" w:cs="Times New Roman"/>
                <w:lang w:val="es-ES"/>
              </w:rPr>
              <w:t>953</w:t>
            </w:r>
          </w:p>
        </w:tc>
        <w:tc>
          <w:tcPr>
            <w:tcW w:w="681" w:type="pct"/>
            <w:vAlign w:val="center"/>
          </w:tcPr>
          <w:p w14:paraId="6A27D422" w14:textId="28F53D1D" w:rsidR="004550DD" w:rsidRDefault="0084170C" w:rsidP="00BC415A">
            <w:pPr>
              <w:jc w:val="center"/>
              <w:rPr>
                <w:rFonts w:ascii="Times New Roman" w:hAnsi="Times New Roman" w:cs="Times New Roman"/>
                <w:lang w:val="es-ES"/>
              </w:rPr>
            </w:pPr>
            <w:r>
              <w:rPr>
                <w:rFonts w:ascii="Times New Roman" w:hAnsi="Times New Roman" w:cs="Times New Roman"/>
                <w:lang w:val="es-ES"/>
              </w:rPr>
              <w:t>747</w:t>
            </w:r>
          </w:p>
        </w:tc>
        <w:tc>
          <w:tcPr>
            <w:tcW w:w="627" w:type="pct"/>
            <w:vAlign w:val="center"/>
          </w:tcPr>
          <w:p w14:paraId="150204CE" w14:textId="74950E37" w:rsidR="004550DD" w:rsidRDefault="000444BB" w:rsidP="00BC415A">
            <w:pPr>
              <w:jc w:val="center"/>
              <w:rPr>
                <w:rFonts w:ascii="Times New Roman" w:hAnsi="Times New Roman" w:cs="Times New Roman"/>
                <w:lang w:val="es-ES"/>
              </w:rPr>
            </w:pPr>
            <w:r>
              <w:rPr>
                <w:rFonts w:ascii="Times New Roman" w:hAnsi="Times New Roman" w:cs="Times New Roman"/>
                <w:lang w:val="es-ES"/>
              </w:rPr>
              <w:t>735</w:t>
            </w:r>
          </w:p>
        </w:tc>
        <w:tc>
          <w:tcPr>
            <w:tcW w:w="899" w:type="pct"/>
            <w:vAlign w:val="center"/>
          </w:tcPr>
          <w:p w14:paraId="097F0E42" w14:textId="1C855783" w:rsidR="004550DD" w:rsidRDefault="000444BB" w:rsidP="00BC415A">
            <w:pPr>
              <w:jc w:val="center"/>
              <w:rPr>
                <w:rFonts w:ascii="Times New Roman" w:hAnsi="Times New Roman" w:cs="Times New Roman"/>
                <w:lang w:val="es-ES"/>
              </w:rPr>
            </w:pPr>
            <w:r>
              <w:rPr>
                <w:rFonts w:ascii="Times New Roman" w:hAnsi="Times New Roman" w:cs="Times New Roman"/>
                <w:lang w:val="es-ES"/>
              </w:rPr>
              <w:t>563</w:t>
            </w:r>
          </w:p>
        </w:tc>
        <w:tc>
          <w:tcPr>
            <w:tcW w:w="864" w:type="pct"/>
            <w:vAlign w:val="center"/>
          </w:tcPr>
          <w:p w14:paraId="5E0ED9ED" w14:textId="460EC250" w:rsidR="004550DD" w:rsidRDefault="000444BB" w:rsidP="00BC415A">
            <w:pPr>
              <w:jc w:val="center"/>
              <w:rPr>
                <w:rFonts w:ascii="Times New Roman" w:hAnsi="Times New Roman" w:cs="Times New Roman"/>
                <w:lang w:val="es-ES"/>
              </w:rPr>
            </w:pPr>
            <w:r>
              <w:rPr>
                <w:rFonts w:ascii="Times New Roman" w:hAnsi="Times New Roman" w:cs="Times New Roman"/>
                <w:lang w:val="es-ES"/>
              </w:rPr>
              <w:t>262</w:t>
            </w:r>
          </w:p>
        </w:tc>
      </w:tr>
      <w:tr w:rsidR="003760BD" w14:paraId="548E9A85" w14:textId="7ACB40A5" w:rsidTr="00AE0640">
        <w:trPr>
          <w:jc w:val="center"/>
        </w:trPr>
        <w:tc>
          <w:tcPr>
            <w:tcW w:w="1300" w:type="pct"/>
          </w:tcPr>
          <w:p w14:paraId="20A6B03A" w14:textId="35551F23"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Suplemento por servicios en privado</w:t>
            </w:r>
          </w:p>
        </w:tc>
        <w:tc>
          <w:tcPr>
            <w:tcW w:w="629" w:type="pct"/>
            <w:vAlign w:val="center"/>
          </w:tcPr>
          <w:p w14:paraId="35C37690" w14:textId="45CE714C" w:rsidR="004550DD" w:rsidRDefault="0084170C" w:rsidP="00BC415A">
            <w:pPr>
              <w:jc w:val="center"/>
              <w:rPr>
                <w:rFonts w:ascii="Times New Roman" w:hAnsi="Times New Roman" w:cs="Times New Roman"/>
                <w:lang w:val="es-ES"/>
              </w:rPr>
            </w:pPr>
            <w:r>
              <w:rPr>
                <w:rFonts w:ascii="Times New Roman" w:hAnsi="Times New Roman" w:cs="Times New Roman"/>
                <w:lang w:val="es-ES"/>
              </w:rPr>
              <w:t>985</w:t>
            </w:r>
          </w:p>
        </w:tc>
        <w:tc>
          <w:tcPr>
            <w:tcW w:w="681" w:type="pct"/>
            <w:vAlign w:val="center"/>
          </w:tcPr>
          <w:p w14:paraId="26A855D2" w14:textId="01E0394D" w:rsidR="004550DD" w:rsidRDefault="0084170C" w:rsidP="00BC415A">
            <w:pPr>
              <w:jc w:val="center"/>
              <w:rPr>
                <w:rFonts w:ascii="Times New Roman" w:hAnsi="Times New Roman" w:cs="Times New Roman"/>
                <w:lang w:val="es-ES"/>
              </w:rPr>
            </w:pPr>
            <w:r>
              <w:rPr>
                <w:rFonts w:ascii="Times New Roman" w:hAnsi="Times New Roman" w:cs="Times New Roman"/>
                <w:lang w:val="es-ES"/>
              </w:rPr>
              <w:t>450</w:t>
            </w:r>
          </w:p>
        </w:tc>
        <w:tc>
          <w:tcPr>
            <w:tcW w:w="627" w:type="pct"/>
            <w:vAlign w:val="center"/>
          </w:tcPr>
          <w:p w14:paraId="22F11529" w14:textId="2D5F76CF" w:rsidR="004550DD" w:rsidRDefault="000444BB" w:rsidP="00BC415A">
            <w:pPr>
              <w:jc w:val="center"/>
              <w:rPr>
                <w:rFonts w:ascii="Times New Roman" w:hAnsi="Times New Roman" w:cs="Times New Roman"/>
                <w:lang w:val="es-ES"/>
              </w:rPr>
            </w:pPr>
            <w:r>
              <w:rPr>
                <w:rFonts w:ascii="Times New Roman" w:hAnsi="Times New Roman" w:cs="Times New Roman"/>
                <w:lang w:val="es-ES"/>
              </w:rPr>
              <w:t>245</w:t>
            </w:r>
          </w:p>
        </w:tc>
        <w:tc>
          <w:tcPr>
            <w:tcW w:w="899" w:type="pct"/>
            <w:vAlign w:val="center"/>
          </w:tcPr>
          <w:p w14:paraId="15C57E65" w14:textId="03EEB573" w:rsidR="004550DD" w:rsidRDefault="000444BB" w:rsidP="00BC415A">
            <w:pPr>
              <w:jc w:val="center"/>
              <w:rPr>
                <w:rFonts w:ascii="Times New Roman" w:hAnsi="Times New Roman" w:cs="Times New Roman"/>
                <w:lang w:val="es-ES"/>
              </w:rPr>
            </w:pPr>
            <w:r>
              <w:rPr>
                <w:rFonts w:ascii="Times New Roman" w:hAnsi="Times New Roman" w:cs="Times New Roman"/>
                <w:lang w:val="es-ES"/>
              </w:rPr>
              <w:t>325</w:t>
            </w:r>
          </w:p>
        </w:tc>
        <w:tc>
          <w:tcPr>
            <w:tcW w:w="864" w:type="pct"/>
            <w:vAlign w:val="center"/>
          </w:tcPr>
          <w:p w14:paraId="627BFB31" w14:textId="6ADDA562" w:rsidR="004550DD" w:rsidRDefault="000444BB" w:rsidP="00BC415A">
            <w:pPr>
              <w:jc w:val="center"/>
              <w:rPr>
                <w:rFonts w:ascii="Times New Roman" w:hAnsi="Times New Roman" w:cs="Times New Roman"/>
                <w:lang w:val="es-ES"/>
              </w:rPr>
            </w:pPr>
            <w:r>
              <w:rPr>
                <w:rFonts w:ascii="Times New Roman" w:hAnsi="Times New Roman" w:cs="Times New Roman"/>
                <w:lang w:val="es-ES"/>
              </w:rPr>
              <w:t>155</w:t>
            </w:r>
          </w:p>
        </w:tc>
      </w:tr>
    </w:tbl>
    <w:p w14:paraId="7C910E35" w14:textId="63A602D2" w:rsidR="00690E69" w:rsidRDefault="00C519B1" w:rsidP="00C519B1">
      <w:pPr>
        <w:jc w:val="center"/>
        <w:rPr>
          <w:rFonts w:ascii="Times New Roman" w:hAnsi="Times New Roman" w:cs="Times New Roman"/>
          <w:b/>
          <w:bCs/>
          <w:lang w:val="es-ES"/>
        </w:rPr>
      </w:pPr>
      <w:r w:rsidRPr="00C519B1">
        <w:rPr>
          <w:rFonts w:ascii="Times New Roman" w:hAnsi="Times New Roman" w:cs="Times New Roman"/>
          <w:b/>
          <w:bCs/>
          <w:lang w:val="es-ES"/>
        </w:rPr>
        <w:t>Precios por persona</w:t>
      </w:r>
    </w:p>
    <w:p w14:paraId="181B9F53" w14:textId="77777777" w:rsidR="00C519B1" w:rsidRDefault="00C519B1" w:rsidP="00C519B1">
      <w:pPr>
        <w:jc w:val="center"/>
        <w:rPr>
          <w:rFonts w:ascii="Times New Roman" w:hAnsi="Times New Roman" w:cs="Times New Roman"/>
          <w:b/>
          <w:bCs/>
          <w:lang w:val="es-ES"/>
        </w:rPr>
      </w:pPr>
    </w:p>
    <w:p w14:paraId="49A956F6" w14:textId="77777777" w:rsidR="00DD298C" w:rsidRDefault="00DD298C" w:rsidP="00C519B1">
      <w:pPr>
        <w:jc w:val="center"/>
        <w:rPr>
          <w:rFonts w:ascii="Times New Roman" w:hAnsi="Times New Roman" w:cs="Times New Roman"/>
          <w:b/>
          <w:bCs/>
          <w:lang w:val="es-ES"/>
        </w:rPr>
      </w:pPr>
    </w:p>
    <w:p w14:paraId="624D2BA4" w14:textId="77777777" w:rsidR="002F4538" w:rsidRDefault="002F4538" w:rsidP="00C519B1">
      <w:pPr>
        <w:jc w:val="center"/>
        <w:rPr>
          <w:rFonts w:ascii="Times New Roman" w:hAnsi="Times New Roman" w:cs="Times New Roman"/>
          <w:b/>
          <w:bCs/>
          <w:lang w:val="es-ES"/>
        </w:rPr>
      </w:pPr>
    </w:p>
    <w:p w14:paraId="253A55BE" w14:textId="73616D51" w:rsidR="00C519B1" w:rsidRDefault="00C519B1" w:rsidP="00C519B1">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03AD1E0E" w14:textId="6E2C936C" w:rsidR="00C519B1" w:rsidRPr="006671D6" w:rsidRDefault="00C519B1"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 xml:space="preserve">Alojamiento en los Hoteles indicados o similares en la categoría elegida </w:t>
      </w:r>
    </w:p>
    <w:p w14:paraId="2F5F6C9C" w14:textId="2DFC408C" w:rsidR="00AE29B5" w:rsidRDefault="00AE29B5" w:rsidP="000D1B09">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1 noche de alojamiento en Paracas </w:t>
      </w:r>
    </w:p>
    <w:p w14:paraId="2889FF43" w14:textId="108492D4" w:rsidR="00315FA9" w:rsidRDefault="00AE29B5" w:rsidP="006671D6">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1 desayuno tipo buffet </w:t>
      </w:r>
    </w:p>
    <w:p w14:paraId="7556A2B6" w14:textId="25147598" w:rsidR="004226D5" w:rsidRPr="008813D2" w:rsidRDefault="00AE29B5" w:rsidP="004226D5">
      <w:pPr>
        <w:pStyle w:val="Prrafodelista"/>
        <w:numPr>
          <w:ilvl w:val="0"/>
          <w:numId w:val="1"/>
        </w:numPr>
        <w:jc w:val="both"/>
        <w:rPr>
          <w:rFonts w:ascii="Times New Roman" w:hAnsi="Times New Roman" w:cs="Times New Roman"/>
          <w:lang w:val="es-ES"/>
        </w:rPr>
      </w:pPr>
      <w:r w:rsidRPr="008813D2">
        <w:rPr>
          <w:rFonts w:ascii="Times New Roman" w:hAnsi="Times New Roman" w:cs="Times New Roman"/>
          <w:lang w:val="es-ES"/>
        </w:rPr>
        <w:t>Tour compartido de 2 días / 1 noche desde Lima a Paracas con sobrevuelo a Líneas de Nazca e Islas Ballestas</w:t>
      </w:r>
      <w:r w:rsidR="00CC3488" w:rsidRPr="008813D2">
        <w:rPr>
          <w:rFonts w:ascii="Times New Roman" w:hAnsi="Times New Roman" w:cs="Times New Roman"/>
          <w:lang w:val="es-ES"/>
        </w:rPr>
        <w:t xml:space="preserve"> (</w:t>
      </w:r>
      <w:r w:rsidR="00CC3488" w:rsidRPr="008813D2">
        <w:rPr>
          <w:rFonts w:ascii="Times New Roman" w:hAnsi="Times New Roman" w:cs="Times New Roman"/>
          <w:i/>
          <w:iCs/>
          <w:lang w:val="es-ES"/>
        </w:rPr>
        <w:t xml:space="preserve">Incluye: Traslado de hotel al aeropuerto de pisco ida y retorno, Boleto turístico de Nazca, Boletos de sobrevuelo, Impuesto de aeropuerto (Pisco), Traslado de Lima a Paracas, Traslado del Hotel - Los Frayles – Hotel, </w:t>
      </w:r>
      <w:r w:rsidR="004226D5" w:rsidRPr="008813D2">
        <w:rPr>
          <w:rFonts w:ascii="Times New Roman" w:hAnsi="Times New Roman" w:cs="Times New Roman"/>
          <w:i/>
          <w:iCs/>
          <w:lang w:val="es-ES"/>
        </w:rPr>
        <w:t>Traslado de hotel al muelle ida y retorno, Excursión a las Islas Ballestas, Traslado de Paracas a Lima, Visita a los túneles, Explicación en la Hacienda San José, Guía bilingüe</w:t>
      </w:r>
      <w:r w:rsidR="004226D5" w:rsidRPr="008813D2">
        <w:rPr>
          <w:rFonts w:ascii="Times New Roman" w:hAnsi="Times New Roman" w:cs="Times New Roman"/>
          <w:lang w:val="es-ES"/>
        </w:rPr>
        <w:t>)</w:t>
      </w:r>
    </w:p>
    <w:p w14:paraId="3E9E74A8" w14:textId="77777777" w:rsidR="001E3FE9" w:rsidRDefault="001E3FE9" w:rsidP="00FA236A">
      <w:pPr>
        <w:jc w:val="both"/>
        <w:rPr>
          <w:rFonts w:ascii="Times New Roman" w:hAnsi="Times New Roman" w:cs="Times New Roman"/>
          <w:lang w:val="es-ES"/>
        </w:rPr>
      </w:pPr>
    </w:p>
    <w:p w14:paraId="1247D08B" w14:textId="77777777" w:rsidR="002F4538" w:rsidRDefault="002F4538" w:rsidP="00FA236A">
      <w:pPr>
        <w:jc w:val="both"/>
        <w:rPr>
          <w:rFonts w:ascii="Times New Roman" w:hAnsi="Times New Roman" w:cs="Times New Roman"/>
          <w:lang w:val="es-ES"/>
        </w:rPr>
      </w:pPr>
    </w:p>
    <w:p w14:paraId="32E98078" w14:textId="3B194294" w:rsidR="00CD0EF0" w:rsidRDefault="00CD0EF0" w:rsidP="00FA236A">
      <w:pPr>
        <w:jc w:val="both"/>
        <w:rPr>
          <w:rFonts w:ascii="Times New Roman" w:hAnsi="Times New Roman" w:cs="Times New Roman"/>
          <w:lang w:val="es-ES"/>
        </w:rPr>
      </w:pPr>
      <w:r w:rsidRPr="00CD0EF0">
        <w:rPr>
          <w:rFonts w:ascii="Times New Roman" w:hAnsi="Times New Roman" w:cs="Times New Roman"/>
          <w:b/>
          <w:bCs/>
          <w:lang w:val="es-ES"/>
        </w:rPr>
        <w:t>LOS PRECIOS NO INCLUYEN</w:t>
      </w:r>
      <w:r>
        <w:rPr>
          <w:rFonts w:ascii="Times New Roman" w:hAnsi="Times New Roman" w:cs="Times New Roman"/>
          <w:lang w:val="es-ES"/>
        </w:rPr>
        <w:t>:</w:t>
      </w:r>
    </w:p>
    <w:p w14:paraId="26ED3418" w14:textId="50BF27A6"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2% fee bancario </w:t>
      </w:r>
    </w:p>
    <w:p w14:paraId="6BEB911F" w14:textId="7BA65050" w:rsidR="00BB2623" w:rsidRPr="006671D6" w:rsidRDefault="00BB2623"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Tiquetes aéreos </w:t>
      </w:r>
    </w:p>
    <w:p w14:paraId="594B469F" w14:textId="372FBD85"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Tasas </w:t>
      </w:r>
      <w:r w:rsidR="00BB2623" w:rsidRPr="006671D6">
        <w:rPr>
          <w:rFonts w:ascii="Times New Roman" w:hAnsi="Times New Roman" w:cs="Times New Roman"/>
          <w:lang w:val="es-ES"/>
        </w:rPr>
        <w:t>a</w:t>
      </w:r>
      <w:r w:rsidRPr="006671D6">
        <w:rPr>
          <w:rFonts w:ascii="Times New Roman" w:hAnsi="Times New Roman" w:cs="Times New Roman"/>
          <w:lang w:val="es-ES"/>
        </w:rPr>
        <w:t>eroportuarias</w:t>
      </w:r>
    </w:p>
    <w:p w14:paraId="55AB5986" w14:textId="7A2ED5D2"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Tarjeta de asistencia medica </w:t>
      </w:r>
    </w:p>
    <w:p w14:paraId="29964D43" w14:textId="00573186"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Comidas y bebidas no indicadas </w:t>
      </w:r>
    </w:p>
    <w:p w14:paraId="061EC62E" w14:textId="04F500BA"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Visitas opcionales adicionales</w:t>
      </w:r>
    </w:p>
    <w:p w14:paraId="65A58715" w14:textId="4570B438"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Entradas a lugares no indicados </w:t>
      </w:r>
    </w:p>
    <w:p w14:paraId="1A3C2F8F" w14:textId="1F833532"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Traslados donde no este contemplado </w:t>
      </w:r>
    </w:p>
    <w:p w14:paraId="11F94F41" w14:textId="4FCD6CC7"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Propina para conductores, maleteros y guías</w:t>
      </w:r>
    </w:p>
    <w:p w14:paraId="24621CF9" w14:textId="7FAFC164"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Suplementos de fechas especiales como Semana Santa, Inti Raymi, Fiestas Patrias, Navidad y Año Nuevo obligatorios mencionados por separado.</w:t>
      </w:r>
    </w:p>
    <w:p w14:paraId="33BEA606" w14:textId="1BDC176A"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Gastos de carácter personal</w:t>
      </w:r>
    </w:p>
    <w:p w14:paraId="204052D7" w14:textId="77777777" w:rsidR="00452AF0" w:rsidRDefault="00452AF0" w:rsidP="00CD0EF0">
      <w:pPr>
        <w:jc w:val="both"/>
        <w:rPr>
          <w:rFonts w:ascii="Times New Roman" w:hAnsi="Times New Roman" w:cs="Times New Roman"/>
          <w:lang w:val="es-ES"/>
        </w:rPr>
      </w:pPr>
    </w:p>
    <w:p w14:paraId="369706E7" w14:textId="77777777" w:rsidR="00BA0558" w:rsidRDefault="00BA0558" w:rsidP="00CD0EF0">
      <w:pPr>
        <w:jc w:val="both"/>
        <w:rPr>
          <w:rFonts w:ascii="Times New Roman" w:hAnsi="Times New Roman" w:cs="Times New Roman"/>
          <w:lang w:val="es-ES"/>
        </w:rPr>
      </w:pPr>
    </w:p>
    <w:p w14:paraId="28E848EF" w14:textId="77777777" w:rsidR="00681CB9" w:rsidRDefault="00681CB9" w:rsidP="00CD0EF0">
      <w:pPr>
        <w:jc w:val="both"/>
        <w:rPr>
          <w:rFonts w:ascii="Times New Roman" w:hAnsi="Times New Roman" w:cs="Times New Roman"/>
          <w:lang w:val="es-ES"/>
        </w:rPr>
      </w:pPr>
    </w:p>
    <w:p w14:paraId="151F9E93" w14:textId="5B03B5A7" w:rsidR="00452AF0" w:rsidRDefault="00452AF0" w:rsidP="00CD0EF0">
      <w:pPr>
        <w:jc w:val="both"/>
        <w:rPr>
          <w:rFonts w:ascii="Times New Roman" w:hAnsi="Times New Roman" w:cs="Times New Roman"/>
          <w:b/>
          <w:bCs/>
          <w:lang w:val="es-ES"/>
        </w:rPr>
      </w:pPr>
      <w:r w:rsidRPr="00452AF0">
        <w:rPr>
          <w:rFonts w:ascii="Times New Roman" w:hAnsi="Times New Roman" w:cs="Times New Roman"/>
          <w:b/>
          <w:bCs/>
          <w:lang w:val="es-ES"/>
        </w:rPr>
        <w:t>HOTELES PREVISTOS O SIMILARES</w:t>
      </w:r>
    </w:p>
    <w:p w14:paraId="45133DFB" w14:textId="77777777" w:rsidR="00BD7ADD" w:rsidRDefault="00BD7ADD" w:rsidP="00CD0EF0">
      <w:pPr>
        <w:jc w:val="both"/>
        <w:rPr>
          <w:rFonts w:ascii="Times New Roman" w:hAnsi="Times New Roman" w:cs="Times New Roman"/>
          <w:b/>
          <w:bCs/>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0"/>
        <w:gridCol w:w="1275"/>
        <w:gridCol w:w="1704"/>
        <w:gridCol w:w="1651"/>
        <w:gridCol w:w="2526"/>
        <w:gridCol w:w="1784"/>
      </w:tblGrid>
      <w:tr w:rsidR="0000347A" w:rsidRPr="0000347A" w14:paraId="507BBE6C" w14:textId="77777777" w:rsidTr="0000347A">
        <w:trPr>
          <w:trHeight w:val="345"/>
        </w:trPr>
        <w:tc>
          <w:tcPr>
            <w:tcW w:w="561" w:type="pct"/>
            <w:noWrap/>
            <w:vAlign w:val="center"/>
            <w:hideMark/>
          </w:tcPr>
          <w:p w14:paraId="7B2704AE" w14:textId="4D644BA4" w:rsidR="0000347A" w:rsidRPr="0000347A" w:rsidRDefault="0000347A" w:rsidP="0000347A">
            <w:pPr>
              <w:spacing w:line="240" w:lineRule="auto"/>
              <w:jc w:val="center"/>
              <w:rPr>
                <w:rFonts w:ascii="Times New Roman" w:eastAsia="Times New Roman" w:hAnsi="Times New Roman" w:cs="Times New Roman"/>
                <w:b/>
                <w:bCs/>
                <w:kern w:val="0"/>
                <w:sz w:val="21"/>
                <w:szCs w:val="21"/>
                <w:lang w:eastAsia="es-CO"/>
                <w14:ligatures w14:val="none"/>
              </w:rPr>
            </w:pPr>
            <w:r w:rsidRPr="0000347A">
              <w:rPr>
                <w:rFonts w:ascii="Times New Roman" w:eastAsia="Times New Roman" w:hAnsi="Times New Roman" w:cs="Times New Roman"/>
                <w:b/>
                <w:bCs/>
                <w:kern w:val="0"/>
                <w:sz w:val="21"/>
                <w:szCs w:val="21"/>
                <w:lang w:eastAsia="es-CO"/>
                <w14:ligatures w14:val="none"/>
              </w:rPr>
              <w:t> Ciudad</w:t>
            </w:r>
          </w:p>
        </w:tc>
        <w:tc>
          <w:tcPr>
            <w:tcW w:w="633" w:type="pct"/>
            <w:vAlign w:val="center"/>
            <w:hideMark/>
          </w:tcPr>
          <w:p w14:paraId="22EB8997" w14:textId="77777777" w:rsidR="0000347A" w:rsidRPr="0000347A" w:rsidRDefault="0000347A" w:rsidP="0000347A">
            <w:pPr>
              <w:spacing w:line="240" w:lineRule="auto"/>
              <w:jc w:val="center"/>
              <w:rPr>
                <w:rFonts w:ascii="Times New Roman" w:eastAsia="Times New Roman" w:hAnsi="Times New Roman" w:cs="Times New Roman"/>
                <w:b/>
                <w:bCs/>
                <w:kern w:val="0"/>
                <w:sz w:val="21"/>
                <w:szCs w:val="21"/>
                <w:lang w:eastAsia="es-CO"/>
                <w14:ligatures w14:val="none"/>
              </w:rPr>
            </w:pPr>
            <w:r w:rsidRPr="0000347A">
              <w:rPr>
                <w:rFonts w:ascii="Times New Roman" w:eastAsia="Times New Roman" w:hAnsi="Times New Roman" w:cs="Times New Roman"/>
                <w:b/>
                <w:bCs/>
                <w:kern w:val="0"/>
                <w:sz w:val="21"/>
                <w:szCs w:val="21"/>
                <w:lang w:eastAsia="es-CO"/>
                <w14:ligatures w14:val="none"/>
              </w:rPr>
              <w:t>Turista</w:t>
            </w:r>
          </w:p>
        </w:tc>
        <w:tc>
          <w:tcPr>
            <w:tcW w:w="846" w:type="pct"/>
            <w:vAlign w:val="center"/>
            <w:hideMark/>
          </w:tcPr>
          <w:p w14:paraId="410A1B6E" w14:textId="77777777" w:rsidR="0000347A" w:rsidRPr="0000347A" w:rsidRDefault="0000347A" w:rsidP="0000347A">
            <w:pPr>
              <w:spacing w:line="240" w:lineRule="auto"/>
              <w:jc w:val="center"/>
              <w:rPr>
                <w:rFonts w:ascii="Times New Roman" w:eastAsia="Times New Roman" w:hAnsi="Times New Roman" w:cs="Times New Roman"/>
                <w:b/>
                <w:bCs/>
                <w:kern w:val="0"/>
                <w:sz w:val="21"/>
                <w:szCs w:val="21"/>
                <w:lang w:eastAsia="es-CO"/>
                <w14:ligatures w14:val="none"/>
              </w:rPr>
            </w:pPr>
            <w:r w:rsidRPr="0000347A">
              <w:rPr>
                <w:rFonts w:ascii="Times New Roman" w:eastAsia="Times New Roman" w:hAnsi="Times New Roman" w:cs="Times New Roman"/>
                <w:b/>
                <w:bCs/>
                <w:kern w:val="0"/>
                <w:sz w:val="21"/>
                <w:szCs w:val="21"/>
                <w:lang w:eastAsia="es-CO"/>
                <w14:ligatures w14:val="none"/>
              </w:rPr>
              <w:t xml:space="preserve">Turista Superior </w:t>
            </w:r>
          </w:p>
        </w:tc>
        <w:tc>
          <w:tcPr>
            <w:tcW w:w="820" w:type="pct"/>
            <w:vAlign w:val="center"/>
            <w:hideMark/>
          </w:tcPr>
          <w:p w14:paraId="3BCB1FEE" w14:textId="77777777" w:rsidR="0000347A" w:rsidRPr="0000347A" w:rsidRDefault="0000347A" w:rsidP="0000347A">
            <w:pPr>
              <w:spacing w:line="240" w:lineRule="auto"/>
              <w:jc w:val="center"/>
              <w:rPr>
                <w:rFonts w:ascii="Times New Roman" w:eastAsia="Times New Roman" w:hAnsi="Times New Roman" w:cs="Times New Roman"/>
                <w:b/>
                <w:bCs/>
                <w:kern w:val="0"/>
                <w:sz w:val="21"/>
                <w:szCs w:val="21"/>
                <w:lang w:eastAsia="es-CO"/>
                <w14:ligatures w14:val="none"/>
              </w:rPr>
            </w:pPr>
            <w:r w:rsidRPr="0000347A">
              <w:rPr>
                <w:rFonts w:ascii="Times New Roman" w:eastAsia="Times New Roman" w:hAnsi="Times New Roman" w:cs="Times New Roman"/>
                <w:b/>
                <w:bCs/>
                <w:kern w:val="0"/>
                <w:sz w:val="21"/>
                <w:szCs w:val="21"/>
                <w:lang w:eastAsia="es-CO"/>
                <w14:ligatures w14:val="none"/>
              </w:rPr>
              <w:t xml:space="preserve">Primera </w:t>
            </w:r>
          </w:p>
        </w:tc>
        <w:tc>
          <w:tcPr>
            <w:tcW w:w="1254" w:type="pct"/>
            <w:vAlign w:val="center"/>
            <w:hideMark/>
          </w:tcPr>
          <w:p w14:paraId="7A94C68C" w14:textId="77777777" w:rsidR="0000347A" w:rsidRPr="0000347A" w:rsidRDefault="0000347A" w:rsidP="0000347A">
            <w:pPr>
              <w:spacing w:line="240" w:lineRule="auto"/>
              <w:jc w:val="center"/>
              <w:rPr>
                <w:rFonts w:ascii="Times New Roman" w:eastAsia="Times New Roman" w:hAnsi="Times New Roman" w:cs="Times New Roman"/>
                <w:b/>
                <w:bCs/>
                <w:kern w:val="0"/>
                <w:sz w:val="21"/>
                <w:szCs w:val="21"/>
                <w:lang w:eastAsia="es-CO"/>
                <w14:ligatures w14:val="none"/>
              </w:rPr>
            </w:pPr>
            <w:r w:rsidRPr="0000347A">
              <w:rPr>
                <w:rFonts w:ascii="Times New Roman" w:eastAsia="Times New Roman" w:hAnsi="Times New Roman" w:cs="Times New Roman"/>
                <w:b/>
                <w:bCs/>
                <w:kern w:val="0"/>
                <w:sz w:val="21"/>
                <w:szCs w:val="21"/>
                <w:lang w:eastAsia="es-CO"/>
                <w14:ligatures w14:val="none"/>
              </w:rPr>
              <w:t xml:space="preserve">Primera Superior </w:t>
            </w:r>
          </w:p>
        </w:tc>
        <w:tc>
          <w:tcPr>
            <w:tcW w:w="886" w:type="pct"/>
            <w:vAlign w:val="center"/>
            <w:hideMark/>
          </w:tcPr>
          <w:p w14:paraId="3891E7F0" w14:textId="77777777" w:rsidR="0000347A" w:rsidRPr="0000347A" w:rsidRDefault="0000347A" w:rsidP="0000347A">
            <w:pPr>
              <w:spacing w:line="240" w:lineRule="auto"/>
              <w:jc w:val="center"/>
              <w:rPr>
                <w:rFonts w:ascii="Times New Roman" w:eastAsia="Times New Roman" w:hAnsi="Times New Roman" w:cs="Times New Roman"/>
                <w:b/>
                <w:bCs/>
                <w:kern w:val="0"/>
                <w:sz w:val="21"/>
                <w:szCs w:val="21"/>
                <w:lang w:eastAsia="es-CO"/>
                <w14:ligatures w14:val="none"/>
              </w:rPr>
            </w:pPr>
            <w:r w:rsidRPr="0000347A">
              <w:rPr>
                <w:rFonts w:ascii="Times New Roman" w:eastAsia="Times New Roman" w:hAnsi="Times New Roman" w:cs="Times New Roman"/>
                <w:b/>
                <w:bCs/>
                <w:kern w:val="0"/>
                <w:sz w:val="21"/>
                <w:szCs w:val="21"/>
                <w:lang w:eastAsia="es-CO"/>
                <w14:ligatures w14:val="none"/>
              </w:rPr>
              <w:t xml:space="preserve">Lujo </w:t>
            </w:r>
          </w:p>
        </w:tc>
      </w:tr>
      <w:tr w:rsidR="0000347A" w:rsidRPr="0000347A" w14:paraId="6DA68A37" w14:textId="77777777" w:rsidTr="0000347A">
        <w:trPr>
          <w:trHeight w:val="970"/>
        </w:trPr>
        <w:tc>
          <w:tcPr>
            <w:tcW w:w="561" w:type="pct"/>
            <w:vAlign w:val="center"/>
            <w:hideMark/>
          </w:tcPr>
          <w:p w14:paraId="36316665" w14:textId="66E4CBAE" w:rsidR="0000347A" w:rsidRPr="0000347A" w:rsidRDefault="0000347A" w:rsidP="0000347A">
            <w:pPr>
              <w:spacing w:line="240" w:lineRule="auto"/>
              <w:jc w:val="center"/>
              <w:rPr>
                <w:rFonts w:ascii="Times New Roman" w:eastAsia="Times New Roman" w:hAnsi="Times New Roman" w:cs="Times New Roman"/>
                <w:b/>
                <w:bCs/>
                <w:kern w:val="0"/>
                <w:sz w:val="21"/>
                <w:szCs w:val="21"/>
                <w:lang w:eastAsia="es-CO"/>
                <w14:ligatures w14:val="none"/>
              </w:rPr>
            </w:pPr>
            <w:r w:rsidRPr="0000347A">
              <w:rPr>
                <w:rFonts w:ascii="Times New Roman" w:eastAsia="Times New Roman" w:hAnsi="Times New Roman" w:cs="Times New Roman"/>
                <w:b/>
                <w:bCs/>
                <w:kern w:val="0"/>
                <w:sz w:val="21"/>
                <w:szCs w:val="21"/>
                <w:lang w:eastAsia="es-CO"/>
                <w14:ligatures w14:val="none"/>
              </w:rPr>
              <w:t>Paracas</w:t>
            </w:r>
          </w:p>
        </w:tc>
        <w:tc>
          <w:tcPr>
            <w:tcW w:w="633" w:type="pct"/>
            <w:vAlign w:val="center"/>
            <w:hideMark/>
          </w:tcPr>
          <w:p w14:paraId="2031EFDC" w14:textId="77B3DAC2" w:rsidR="0000347A" w:rsidRPr="0000347A" w:rsidRDefault="0000347A" w:rsidP="0000347A">
            <w:pPr>
              <w:spacing w:line="240" w:lineRule="auto"/>
              <w:rPr>
                <w:rFonts w:ascii="Times New Roman" w:eastAsia="Times New Roman" w:hAnsi="Times New Roman" w:cs="Times New Roman"/>
                <w:kern w:val="0"/>
                <w:sz w:val="21"/>
                <w:szCs w:val="21"/>
                <w:lang w:eastAsia="es-CO"/>
                <w14:ligatures w14:val="none"/>
              </w:rPr>
            </w:pPr>
            <w:r w:rsidRPr="0000347A">
              <w:rPr>
                <w:rFonts w:ascii="Times New Roman" w:eastAsia="Times New Roman" w:hAnsi="Times New Roman" w:cs="Times New Roman"/>
                <w:kern w:val="0"/>
                <w:sz w:val="21"/>
                <w:szCs w:val="21"/>
                <w:lang w:eastAsia="es-CO"/>
                <w14:ligatures w14:val="none"/>
              </w:rPr>
              <w:t xml:space="preserve">Paracas Sunset </w:t>
            </w:r>
          </w:p>
        </w:tc>
        <w:tc>
          <w:tcPr>
            <w:tcW w:w="846" w:type="pct"/>
            <w:vAlign w:val="center"/>
            <w:hideMark/>
          </w:tcPr>
          <w:p w14:paraId="5D5E3E4D" w14:textId="77777777" w:rsidR="0000347A" w:rsidRPr="0000347A" w:rsidRDefault="0000347A" w:rsidP="0000347A">
            <w:pPr>
              <w:spacing w:line="240" w:lineRule="auto"/>
              <w:rPr>
                <w:rFonts w:ascii="Times New Roman" w:eastAsia="Times New Roman" w:hAnsi="Times New Roman" w:cs="Times New Roman"/>
                <w:kern w:val="0"/>
                <w:sz w:val="21"/>
                <w:szCs w:val="21"/>
                <w:lang w:eastAsia="es-CO"/>
                <w14:ligatures w14:val="none"/>
              </w:rPr>
            </w:pPr>
            <w:r w:rsidRPr="0000347A">
              <w:rPr>
                <w:rFonts w:ascii="Times New Roman" w:eastAsia="Times New Roman" w:hAnsi="Times New Roman" w:cs="Times New Roman"/>
                <w:kern w:val="0"/>
                <w:sz w:val="21"/>
                <w:szCs w:val="21"/>
                <w:lang w:eastAsia="es-CO"/>
                <w14:ligatures w14:val="none"/>
              </w:rPr>
              <w:t>Casa Andina Select Paracas</w:t>
            </w:r>
          </w:p>
          <w:p w14:paraId="36CB831E" w14:textId="03890996" w:rsidR="0000347A" w:rsidRPr="0000347A" w:rsidRDefault="0000347A" w:rsidP="0000347A">
            <w:pPr>
              <w:spacing w:line="240" w:lineRule="auto"/>
              <w:rPr>
                <w:rFonts w:ascii="Times New Roman" w:eastAsia="Times New Roman" w:hAnsi="Times New Roman" w:cs="Times New Roman"/>
                <w:kern w:val="0"/>
                <w:sz w:val="21"/>
                <w:szCs w:val="21"/>
                <w:lang w:eastAsia="es-CO"/>
                <w14:ligatures w14:val="none"/>
              </w:rPr>
            </w:pPr>
            <w:r w:rsidRPr="0000347A">
              <w:rPr>
                <w:rFonts w:ascii="Times New Roman" w:eastAsia="Times New Roman" w:hAnsi="Times New Roman" w:cs="Times New Roman"/>
                <w:kern w:val="0"/>
                <w:sz w:val="21"/>
                <w:szCs w:val="21"/>
                <w:lang w:eastAsia="es-CO"/>
                <w14:ligatures w14:val="none"/>
              </w:rPr>
              <w:t>San Agustin Paracas</w:t>
            </w:r>
          </w:p>
        </w:tc>
        <w:tc>
          <w:tcPr>
            <w:tcW w:w="820" w:type="pct"/>
            <w:vAlign w:val="center"/>
            <w:hideMark/>
          </w:tcPr>
          <w:p w14:paraId="3871F894" w14:textId="1EB741D4" w:rsidR="0000347A" w:rsidRPr="0000347A" w:rsidRDefault="0000347A" w:rsidP="0000347A">
            <w:pPr>
              <w:spacing w:line="240" w:lineRule="auto"/>
              <w:rPr>
                <w:rFonts w:ascii="Times New Roman" w:eastAsia="Times New Roman" w:hAnsi="Times New Roman" w:cs="Times New Roman"/>
                <w:kern w:val="0"/>
                <w:sz w:val="21"/>
                <w:szCs w:val="21"/>
                <w:lang w:eastAsia="es-CO"/>
                <w14:ligatures w14:val="none"/>
              </w:rPr>
            </w:pPr>
            <w:r w:rsidRPr="0000347A">
              <w:rPr>
                <w:rFonts w:ascii="Times New Roman" w:eastAsia="Times New Roman" w:hAnsi="Times New Roman" w:cs="Times New Roman"/>
                <w:kern w:val="0"/>
                <w:sz w:val="21"/>
                <w:szCs w:val="21"/>
                <w:lang w:eastAsia="es-CO"/>
                <w14:ligatures w14:val="none"/>
              </w:rPr>
              <w:t>Aranwa Paracas Resort &amp; Spa</w:t>
            </w:r>
          </w:p>
        </w:tc>
        <w:tc>
          <w:tcPr>
            <w:tcW w:w="1254" w:type="pct"/>
            <w:vAlign w:val="center"/>
            <w:hideMark/>
          </w:tcPr>
          <w:p w14:paraId="2F88F0B6" w14:textId="77777777" w:rsidR="0000347A" w:rsidRPr="0000347A" w:rsidRDefault="0000347A" w:rsidP="0000347A">
            <w:pPr>
              <w:spacing w:line="240" w:lineRule="auto"/>
              <w:rPr>
                <w:rFonts w:ascii="Times New Roman" w:eastAsia="Times New Roman" w:hAnsi="Times New Roman" w:cs="Times New Roman"/>
                <w:kern w:val="0"/>
                <w:sz w:val="21"/>
                <w:szCs w:val="21"/>
                <w:lang w:val="en-ZA" w:eastAsia="es-CO"/>
                <w14:ligatures w14:val="none"/>
              </w:rPr>
            </w:pPr>
            <w:r w:rsidRPr="0000347A">
              <w:rPr>
                <w:rFonts w:ascii="Times New Roman" w:eastAsia="Times New Roman" w:hAnsi="Times New Roman" w:cs="Times New Roman"/>
                <w:kern w:val="0"/>
                <w:sz w:val="21"/>
                <w:szCs w:val="21"/>
                <w:lang w:val="en-ZA" w:eastAsia="es-CO"/>
                <w14:ligatures w14:val="none"/>
              </w:rPr>
              <w:t xml:space="preserve">The Legend Paracas Resort </w:t>
            </w:r>
            <w:r w:rsidRPr="0000347A">
              <w:rPr>
                <w:rFonts w:ascii="Times New Roman" w:eastAsia="Times New Roman" w:hAnsi="Times New Roman" w:cs="Times New Roman"/>
                <w:kern w:val="0"/>
                <w:sz w:val="21"/>
                <w:szCs w:val="21"/>
                <w:lang w:val="en-ZA" w:eastAsia="es-CO"/>
                <w14:ligatures w14:val="none"/>
              </w:rPr>
              <w:br/>
              <w:t>(ex Doubletree by Hilton)</w:t>
            </w:r>
          </w:p>
          <w:p w14:paraId="075A2813" w14:textId="33873881" w:rsidR="0000347A" w:rsidRPr="0000347A" w:rsidRDefault="0000347A" w:rsidP="0000347A">
            <w:pPr>
              <w:spacing w:line="240" w:lineRule="auto"/>
              <w:rPr>
                <w:rFonts w:ascii="Times New Roman" w:eastAsia="Times New Roman" w:hAnsi="Times New Roman" w:cs="Times New Roman"/>
                <w:kern w:val="0"/>
                <w:sz w:val="21"/>
                <w:szCs w:val="21"/>
                <w:lang w:val="en-ZA" w:eastAsia="es-CO"/>
                <w14:ligatures w14:val="none"/>
              </w:rPr>
            </w:pPr>
            <w:r w:rsidRPr="0000347A">
              <w:rPr>
                <w:rFonts w:ascii="Times New Roman" w:eastAsia="Times New Roman" w:hAnsi="Times New Roman" w:cs="Times New Roman"/>
                <w:kern w:val="0"/>
                <w:sz w:val="21"/>
                <w:szCs w:val="21"/>
                <w:lang w:eastAsia="es-CO"/>
                <w14:ligatures w14:val="none"/>
              </w:rPr>
              <w:t>La Hacienda Bahia Paracas</w:t>
            </w:r>
          </w:p>
        </w:tc>
        <w:tc>
          <w:tcPr>
            <w:tcW w:w="886" w:type="pct"/>
            <w:vAlign w:val="center"/>
            <w:hideMark/>
          </w:tcPr>
          <w:p w14:paraId="28C0205E" w14:textId="7C9FECD0" w:rsidR="0000347A" w:rsidRPr="0000347A" w:rsidRDefault="0000347A" w:rsidP="0000347A">
            <w:pPr>
              <w:spacing w:line="240" w:lineRule="auto"/>
              <w:rPr>
                <w:rFonts w:ascii="Times New Roman" w:eastAsia="Times New Roman" w:hAnsi="Times New Roman" w:cs="Times New Roman"/>
                <w:kern w:val="0"/>
                <w:sz w:val="21"/>
                <w:szCs w:val="21"/>
                <w:lang w:eastAsia="es-CO"/>
                <w14:ligatures w14:val="none"/>
              </w:rPr>
            </w:pPr>
            <w:r w:rsidRPr="0000347A">
              <w:rPr>
                <w:rFonts w:ascii="Times New Roman" w:eastAsia="Times New Roman" w:hAnsi="Times New Roman" w:cs="Times New Roman"/>
                <w:kern w:val="0"/>
                <w:sz w:val="21"/>
                <w:szCs w:val="21"/>
                <w:lang w:eastAsia="es-CO"/>
                <w14:ligatures w14:val="none"/>
              </w:rPr>
              <w:t>Paracas Luxury Collection Resort</w:t>
            </w:r>
          </w:p>
        </w:tc>
      </w:tr>
    </w:tbl>
    <w:p w14:paraId="05627A6C" w14:textId="77777777" w:rsidR="00681CB9" w:rsidRPr="00E03248" w:rsidRDefault="00681CB9" w:rsidP="00CD0EF0">
      <w:pPr>
        <w:jc w:val="both"/>
        <w:rPr>
          <w:rFonts w:ascii="Times New Roman" w:hAnsi="Times New Roman" w:cs="Times New Roman"/>
          <w:lang w:val="es-ES"/>
        </w:rPr>
      </w:pPr>
    </w:p>
    <w:p w14:paraId="30EC8EEE" w14:textId="77777777" w:rsidR="00681CB9" w:rsidRDefault="00681CB9" w:rsidP="00CD0EF0">
      <w:pPr>
        <w:jc w:val="both"/>
        <w:rPr>
          <w:rFonts w:ascii="Times New Roman" w:hAnsi="Times New Roman" w:cs="Times New Roman"/>
          <w:b/>
          <w:bCs/>
          <w:lang w:val="es-ES"/>
        </w:rPr>
      </w:pPr>
    </w:p>
    <w:p w14:paraId="7FF7DA8E" w14:textId="77777777" w:rsidR="00B576BC" w:rsidRDefault="00B576BC" w:rsidP="009211ED">
      <w:pPr>
        <w:jc w:val="both"/>
        <w:rPr>
          <w:rFonts w:ascii="Times New Roman" w:hAnsi="Times New Roman" w:cs="Times New Roman"/>
          <w:b/>
          <w:bCs/>
          <w:lang w:val="es-ES"/>
        </w:rPr>
      </w:pPr>
    </w:p>
    <w:p w14:paraId="3A061953" w14:textId="5336FF95" w:rsidR="009211ED" w:rsidRPr="009211ED" w:rsidRDefault="009211ED" w:rsidP="009211ED">
      <w:pPr>
        <w:jc w:val="both"/>
        <w:rPr>
          <w:rFonts w:ascii="Times New Roman" w:hAnsi="Times New Roman" w:cs="Times New Roman"/>
          <w:bCs/>
        </w:rPr>
      </w:pPr>
      <w:r w:rsidRPr="009211ED">
        <w:rPr>
          <w:rFonts w:ascii="Times New Roman" w:hAnsi="Times New Roman" w:cs="Times New Roman"/>
          <w:b/>
        </w:rPr>
        <w:t>TÉRMINOS Y CONDICIONES</w:t>
      </w:r>
      <w:r w:rsidRPr="009211ED">
        <w:rPr>
          <w:rFonts w:ascii="Times New Roman" w:hAnsi="Times New Roman" w:cs="Times New Roman"/>
          <w:bCs/>
        </w:rPr>
        <w:t xml:space="preserve"> </w:t>
      </w:r>
    </w:p>
    <w:p w14:paraId="1706527B"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Todas las tarifas son por persona.</w:t>
      </w:r>
    </w:p>
    <w:p w14:paraId="6896FD8A"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Los precios están sujetos a cambio sin previo aviso y sólo podrán garantizarse una vez efectuada la reserva</w:t>
      </w:r>
    </w:p>
    <w:p w14:paraId="03899491"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Las tarifas no aplican para residentes con permanencia de más de 60 días, ni pasajeros corporativos (de 4 noches a más en Lima).</w:t>
      </w:r>
    </w:p>
    <w:p w14:paraId="501534B3"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Las reservas deben incluir el nombre completo de cada pasajero, nacionalidad, número de pasaporte, edad y fecha de nacimiento.</w:t>
      </w:r>
    </w:p>
    <w:p w14:paraId="58938F71"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Si los hoteles sugeridos / listados para este programa no están disponibles en el momento de la confirmación, Giratur SAS ofrecerá nuevas alternativas de hotel con precios revisados.</w:t>
      </w:r>
    </w:p>
    <w:p w14:paraId="2FF2C8C7"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La llegada anticipada el día 1 no garantiza que las habitaciones del hotel estén disponibles. Se aplica el horario estándar de check in, a menos que se compren noches de alojamiento adicionales para garantizar el acceso inmediato a las habitaciones.</w:t>
      </w:r>
    </w:p>
    <w:p w14:paraId="100D5542"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 xml:space="preserve">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14:paraId="6A8C8C15"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Para reservas con servicio de Trenes a Machu Picchu, los asientos son asignados de acuerdo a la disponibilidad del coche. Las ubicaciones sólo pueden gestionarse después de la emisión de los boletos.</w:t>
      </w:r>
    </w:p>
    <w:p w14:paraId="1E748932" w14:textId="77777777" w:rsidR="009211ED" w:rsidRPr="009211ED" w:rsidRDefault="009211ED" w:rsidP="00C81549">
      <w:pPr>
        <w:jc w:val="both"/>
        <w:rPr>
          <w:rFonts w:ascii="Times New Roman" w:hAnsi="Times New Roman" w:cs="Times New Roman"/>
        </w:rPr>
      </w:pPr>
    </w:p>
    <w:sectPr w:rsidR="009211ED" w:rsidRPr="009211ED" w:rsidSect="00AC20B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7C1"/>
    <w:multiLevelType w:val="hybridMultilevel"/>
    <w:tmpl w:val="47FCDF6C"/>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D4618C"/>
    <w:multiLevelType w:val="hybridMultilevel"/>
    <w:tmpl w:val="06CC30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CE16E1"/>
    <w:multiLevelType w:val="hybridMultilevel"/>
    <w:tmpl w:val="B33EEC0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2FB5710C"/>
    <w:multiLevelType w:val="hybridMultilevel"/>
    <w:tmpl w:val="19D2CC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407436"/>
    <w:multiLevelType w:val="hybridMultilevel"/>
    <w:tmpl w:val="3DC05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910125"/>
    <w:multiLevelType w:val="hybridMultilevel"/>
    <w:tmpl w:val="2DB01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3167D2"/>
    <w:multiLevelType w:val="hybridMultilevel"/>
    <w:tmpl w:val="55F87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190989"/>
    <w:multiLevelType w:val="hybridMultilevel"/>
    <w:tmpl w:val="1910CE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95341D"/>
    <w:multiLevelType w:val="hybridMultilevel"/>
    <w:tmpl w:val="A0660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9A46BC1"/>
    <w:multiLevelType w:val="hybridMultilevel"/>
    <w:tmpl w:val="2F10E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BA1224"/>
    <w:multiLevelType w:val="hybridMultilevel"/>
    <w:tmpl w:val="2CBC8D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E70303"/>
    <w:multiLevelType w:val="hybridMultilevel"/>
    <w:tmpl w:val="6DC21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3C07883"/>
    <w:multiLevelType w:val="hybridMultilevel"/>
    <w:tmpl w:val="F3AA7E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A1544A9"/>
    <w:multiLevelType w:val="hybridMultilevel"/>
    <w:tmpl w:val="8E3048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D9A4820"/>
    <w:multiLevelType w:val="hybridMultilevel"/>
    <w:tmpl w:val="7FE84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78679526">
    <w:abstractNumId w:val="13"/>
  </w:num>
  <w:num w:numId="2" w16cid:durableId="361563885">
    <w:abstractNumId w:val="12"/>
  </w:num>
  <w:num w:numId="3" w16cid:durableId="671688445">
    <w:abstractNumId w:val="2"/>
  </w:num>
  <w:num w:numId="4" w16cid:durableId="937638623">
    <w:abstractNumId w:val="6"/>
  </w:num>
  <w:num w:numId="5" w16cid:durableId="1942495087">
    <w:abstractNumId w:val="0"/>
  </w:num>
  <w:num w:numId="6" w16cid:durableId="2094012955">
    <w:abstractNumId w:val="3"/>
  </w:num>
  <w:num w:numId="7" w16cid:durableId="391275803">
    <w:abstractNumId w:val="1"/>
  </w:num>
  <w:num w:numId="8" w16cid:durableId="27146208">
    <w:abstractNumId w:val="8"/>
  </w:num>
  <w:num w:numId="9" w16cid:durableId="1622154069">
    <w:abstractNumId w:val="5"/>
  </w:num>
  <w:num w:numId="10" w16cid:durableId="928192488">
    <w:abstractNumId w:val="9"/>
  </w:num>
  <w:num w:numId="11" w16cid:durableId="1759987372">
    <w:abstractNumId w:val="14"/>
  </w:num>
  <w:num w:numId="12" w16cid:durableId="708143943">
    <w:abstractNumId w:val="7"/>
  </w:num>
  <w:num w:numId="13" w16cid:durableId="1341079164">
    <w:abstractNumId w:val="10"/>
  </w:num>
  <w:num w:numId="14" w16cid:durableId="1140541870">
    <w:abstractNumId w:val="11"/>
  </w:num>
  <w:num w:numId="15" w16cid:durableId="2016960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83"/>
    <w:rsid w:val="0000347A"/>
    <w:rsid w:val="00007A2B"/>
    <w:rsid w:val="0001409E"/>
    <w:rsid w:val="00027DF5"/>
    <w:rsid w:val="0003083E"/>
    <w:rsid w:val="00040DBE"/>
    <w:rsid w:val="000444BB"/>
    <w:rsid w:val="0005324F"/>
    <w:rsid w:val="00066AE2"/>
    <w:rsid w:val="00073713"/>
    <w:rsid w:val="00080307"/>
    <w:rsid w:val="000A44F5"/>
    <w:rsid w:val="000B513C"/>
    <w:rsid w:val="000D1B09"/>
    <w:rsid w:val="000F6017"/>
    <w:rsid w:val="0010006F"/>
    <w:rsid w:val="0010158F"/>
    <w:rsid w:val="0010702A"/>
    <w:rsid w:val="001118CE"/>
    <w:rsid w:val="00126104"/>
    <w:rsid w:val="00130740"/>
    <w:rsid w:val="0014083B"/>
    <w:rsid w:val="0014132B"/>
    <w:rsid w:val="001579C4"/>
    <w:rsid w:val="00171AD0"/>
    <w:rsid w:val="001845CF"/>
    <w:rsid w:val="0019016B"/>
    <w:rsid w:val="001A0E7E"/>
    <w:rsid w:val="001A41C8"/>
    <w:rsid w:val="001A7CA9"/>
    <w:rsid w:val="001B2BEE"/>
    <w:rsid w:val="001B326B"/>
    <w:rsid w:val="001C311A"/>
    <w:rsid w:val="001E3FE9"/>
    <w:rsid w:val="001E717D"/>
    <w:rsid w:val="001F2D6B"/>
    <w:rsid w:val="001F2FC9"/>
    <w:rsid w:val="001F79F1"/>
    <w:rsid w:val="00205D51"/>
    <w:rsid w:val="002114EB"/>
    <w:rsid w:val="00211DF2"/>
    <w:rsid w:val="0021249A"/>
    <w:rsid w:val="00215892"/>
    <w:rsid w:val="00226877"/>
    <w:rsid w:val="00242001"/>
    <w:rsid w:val="002446B7"/>
    <w:rsid w:val="00253107"/>
    <w:rsid w:val="00253FF3"/>
    <w:rsid w:val="002553E9"/>
    <w:rsid w:val="00256F88"/>
    <w:rsid w:val="0026647D"/>
    <w:rsid w:val="00271A70"/>
    <w:rsid w:val="00281AE1"/>
    <w:rsid w:val="0028220D"/>
    <w:rsid w:val="002846E6"/>
    <w:rsid w:val="002966FA"/>
    <w:rsid w:val="00297854"/>
    <w:rsid w:val="002A5C29"/>
    <w:rsid w:val="002B000A"/>
    <w:rsid w:val="002C3F24"/>
    <w:rsid w:val="002E3955"/>
    <w:rsid w:val="002F4538"/>
    <w:rsid w:val="002F486C"/>
    <w:rsid w:val="00301466"/>
    <w:rsid w:val="0031555D"/>
    <w:rsid w:val="00315FA9"/>
    <w:rsid w:val="003760BD"/>
    <w:rsid w:val="00384409"/>
    <w:rsid w:val="003A414F"/>
    <w:rsid w:val="003A441F"/>
    <w:rsid w:val="003A6096"/>
    <w:rsid w:val="003B030A"/>
    <w:rsid w:val="003C2274"/>
    <w:rsid w:val="003C43AC"/>
    <w:rsid w:val="003C64E5"/>
    <w:rsid w:val="003E1902"/>
    <w:rsid w:val="003E7F18"/>
    <w:rsid w:val="0040009D"/>
    <w:rsid w:val="00417DC7"/>
    <w:rsid w:val="004226D5"/>
    <w:rsid w:val="00425C18"/>
    <w:rsid w:val="00432EE9"/>
    <w:rsid w:val="00441048"/>
    <w:rsid w:val="00441E19"/>
    <w:rsid w:val="00443D38"/>
    <w:rsid w:val="00452AF0"/>
    <w:rsid w:val="004550DD"/>
    <w:rsid w:val="00455BD4"/>
    <w:rsid w:val="00456E3E"/>
    <w:rsid w:val="00466EBB"/>
    <w:rsid w:val="004708DC"/>
    <w:rsid w:val="004821D1"/>
    <w:rsid w:val="004A0659"/>
    <w:rsid w:val="004B06E5"/>
    <w:rsid w:val="004B6A04"/>
    <w:rsid w:val="004D29D2"/>
    <w:rsid w:val="004D2BF2"/>
    <w:rsid w:val="004D6465"/>
    <w:rsid w:val="004E5878"/>
    <w:rsid w:val="004E5AAB"/>
    <w:rsid w:val="004E7228"/>
    <w:rsid w:val="004F13BE"/>
    <w:rsid w:val="005016DE"/>
    <w:rsid w:val="00513D8F"/>
    <w:rsid w:val="00524CF5"/>
    <w:rsid w:val="00534392"/>
    <w:rsid w:val="00534BE8"/>
    <w:rsid w:val="00541FA5"/>
    <w:rsid w:val="005518B6"/>
    <w:rsid w:val="00577948"/>
    <w:rsid w:val="00581A2D"/>
    <w:rsid w:val="005A5C3B"/>
    <w:rsid w:val="005B3AF9"/>
    <w:rsid w:val="005C193F"/>
    <w:rsid w:val="005C444F"/>
    <w:rsid w:val="005D7BED"/>
    <w:rsid w:val="005E0891"/>
    <w:rsid w:val="0063224D"/>
    <w:rsid w:val="006428AD"/>
    <w:rsid w:val="006671D6"/>
    <w:rsid w:val="00681CB9"/>
    <w:rsid w:val="00690E69"/>
    <w:rsid w:val="00691F3D"/>
    <w:rsid w:val="00695066"/>
    <w:rsid w:val="006A0499"/>
    <w:rsid w:val="006A700B"/>
    <w:rsid w:val="006B2E72"/>
    <w:rsid w:val="006B7EDD"/>
    <w:rsid w:val="006D3711"/>
    <w:rsid w:val="006D5B0A"/>
    <w:rsid w:val="006D63FC"/>
    <w:rsid w:val="006E1306"/>
    <w:rsid w:val="006F0442"/>
    <w:rsid w:val="006F7109"/>
    <w:rsid w:val="007247FA"/>
    <w:rsid w:val="007363C7"/>
    <w:rsid w:val="00744401"/>
    <w:rsid w:val="00746978"/>
    <w:rsid w:val="007478EB"/>
    <w:rsid w:val="00756B09"/>
    <w:rsid w:val="007602D0"/>
    <w:rsid w:val="00765CD3"/>
    <w:rsid w:val="00776AD3"/>
    <w:rsid w:val="00776EB5"/>
    <w:rsid w:val="00782A51"/>
    <w:rsid w:val="007852D2"/>
    <w:rsid w:val="00785645"/>
    <w:rsid w:val="00786688"/>
    <w:rsid w:val="007929FD"/>
    <w:rsid w:val="007A21AF"/>
    <w:rsid w:val="007A22CD"/>
    <w:rsid w:val="007B0F8C"/>
    <w:rsid w:val="007B350C"/>
    <w:rsid w:val="007F0E8F"/>
    <w:rsid w:val="00825983"/>
    <w:rsid w:val="008357CA"/>
    <w:rsid w:val="0084170C"/>
    <w:rsid w:val="0084309A"/>
    <w:rsid w:val="0084538F"/>
    <w:rsid w:val="008466D5"/>
    <w:rsid w:val="00851DB9"/>
    <w:rsid w:val="008714A3"/>
    <w:rsid w:val="008813D2"/>
    <w:rsid w:val="00882AF0"/>
    <w:rsid w:val="0088351D"/>
    <w:rsid w:val="008847E6"/>
    <w:rsid w:val="008A06EA"/>
    <w:rsid w:val="009211ED"/>
    <w:rsid w:val="009467E4"/>
    <w:rsid w:val="00950807"/>
    <w:rsid w:val="00954159"/>
    <w:rsid w:val="0095507F"/>
    <w:rsid w:val="0098570B"/>
    <w:rsid w:val="00990596"/>
    <w:rsid w:val="009967F4"/>
    <w:rsid w:val="00996A1B"/>
    <w:rsid w:val="009A6261"/>
    <w:rsid w:val="009A64D2"/>
    <w:rsid w:val="009A76E5"/>
    <w:rsid w:val="009B348A"/>
    <w:rsid w:val="009B525B"/>
    <w:rsid w:val="009C3243"/>
    <w:rsid w:val="009C7530"/>
    <w:rsid w:val="009E43BF"/>
    <w:rsid w:val="009E731A"/>
    <w:rsid w:val="00A0381F"/>
    <w:rsid w:val="00A10871"/>
    <w:rsid w:val="00A13DBE"/>
    <w:rsid w:val="00A14221"/>
    <w:rsid w:val="00A237DC"/>
    <w:rsid w:val="00A270F3"/>
    <w:rsid w:val="00A3283A"/>
    <w:rsid w:val="00A32939"/>
    <w:rsid w:val="00A4271C"/>
    <w:rsid w:val="00A46E38"/>
    <w:rsid w:val="00A52967"/>
    <w:rsid w:val="00A55E8A"/>
    <w:rsid w:val="00A647F0"/>
    <w:rsid w:val="00A649A3"/>
    <w:rsid w:val="00A66CE6"/>
    <w:rsid w:val="00A709D5"/>
    <w:rsid w:val="00A90212"/>
    <w:rsid w:val="00A94C98"/>
    <w:rsid w:val="00A95B32"/>
    <w:rsid w:val="00AB185D"/>
    <w:rsid w:val="00AB37F3"/>
    <w:rsid w:val="00AB7942"/>
    <w:rsid w:val="00AC20BF"/>
    <w:rsid w:val="00AC4FA4"/>
    <w:rsid w:val="00AD2925"/>
    <w:rsid w:val="00AE0640"/>
    <w:rsid w:val="00AE29B5"/>
    <w:rsid w:val="00B067B1"/>
    <w:rsid w:val="00B1375B"/>
    <w:rsid w:val="00B1570C"/>
    <w:rsid w:val="00B20455"/>
    <w:rsid w:val="00B20CF5"/>
    <w:rsid w:val="00B22ED4"/>
    <w:rsid w:val="00B2348A"/>
    <w:rsid w:val="00B42832"/>
    <w:rsid w:val="00B55460"/>
    <w:rsid w:val="00B56EDF"/>
    <w:rsid w:val="00B576BC"/>
    <w:rsid w:val="00B70777"/>
    <w:rsid w:val="00B80A9B"/>
    <w:rsid w:val="00B85A13"/>
    <w:rsid w:val="00B86058"/>
    <w:rsid w:val="00BA0558"/>
    <w:rsid w:val="00BA232C"/>
    <w:rsid w:val="00BB2623"/>
    <w:rsid w:val="00BB6348"/>
    <w:rsid w:val="00BC2440"/>
    <w:rsid w:val="00BC2655"/>
    <w:rsid w:val="00BC415A"/>
    <w:rsid w:val="00BC6B83"/>
    <w:rsid w:val="00BD15AB"/>
    <w:rsid w:val="00BD7ADD"/>
    <w:rsid w:val="00C022B7"/>
    <w:rsid w:val="00C05255"/>
    <w:rsid w:val="00C20097"/>
    <w:rsid w:val="00C21F86"/>
    <w:rsid w:val="00C24BF9"/>
    <w:rsid w:val="00C2603E"/>
    <w:rsid w:val="00C43093"/>
    <w:rsid w:val="00C4509D"/>
    <w:rsid w:val="00C50E05"/>
    <w:rsid w:val="00C518F7"/>
    <w:rsid w:val="00C519B1"/>
    <w:rsid w:val="00C61176"/>
    <w:rsid w:val="00C80CF4"/>
    <w:rsid w:val="00C81549"/>
    <w:rsid w:val="00C871E1"/>
    <w:rsid w:val="00C93938"/>
    <w:rsid w:val="00CA7805"/>
    <w:rsid w:val="00CC2F9E"/>
    <w:rsid w:val="00CC3488"/>
    <w:rsid w:val="00CC575C"/>
    <w:rsid w:val="00CD0EF0"/>
    <w:rsid w:val="00CD7B59"/>
    <w:rsid w:val="00CE2F48"/>
    <w:rsid w:val="00D01C43"/>
    <w:rsid w:val="00D0230B"/>
    <w:rsid w:val="00D242F6"/>
    <w:rsid w:val="00D33A94"/>
    <w:rsid w:val="00D33AF8"/>
    <w:rsid w:val="00D3770A"/>
    <w:rsid w:val="00D43715"/>
    <w:rsid w:val="00D54F84"/>
    <w:rsid w:val="00D63669"/>
    <w:rsid w:val="00D81956"/>
    <w:rsid w:val="00D86E4F"/>
    <w:rsid w:val="00DA3185"/>
    <w:rsid w:val="00DA3802"/>
    <w:rsid w:val="00DA66D4"/>
    <w:rsid w:val="00DB406B"/>
    <w:rsid w:val="00DB4677"/>
    <w:rsid w:val="00DB54DA"/>
    <w:rsid w:val="00DC0E75"/>
    <w:rsid w:val="00DC4805"/>
    <w:rsid w:val="00DC654A"/>
    <w:rsid w:val="00DD298C"/>
    <w:rsid w:val="00E020EF"/>
    <w:rsid w:val="00E0268E"/>
    <w:rsid w:val="00E03248"/>
    <w:rsid w:val="00E21AF7"/>
    <w:rsid w:val="00E43324"/>
    <w:rsid w:val="00E44830"/>
    <w:rsid w:val="00E459E3"/>
    <w:rsid w:val="00E52ADF"/>
    <w:rsid w:val="00E6731F"/>
    <w:rsid w:val="00E8051A"/>
    <w:rsid w:val="00E825AC"/>
    <w:rsid w:val="00E86DD8"/>
    <w:rsid w:val="00E86FF6"/>
    <w:rsid w:val="00EB7A78"/>
    <w:rsid w:val="00ED45B6"/>
    <w:rsid w:val="00ED5BA3"/>
    <w:rsid w:val="00F01703"/>
    <w:rsid w:val="00F13FF7"/>
    <w:rsid w:val="00F24108"/>
    <w:rsid w:val="00F249F6"/>
    <w:rsid w:val="00F26446"/>
    <w:rsid w:val="00F358A6"/>
    <w:rsid w:val="00F424D5"/>
    <w:rsid w:val="00F546D4"/>
    <w:rsid w:val="00F57BBF"/>
    <w:rsid w:val="00F60593"/>
    <w:rsid w:val="00F7427F"/>
    <w:rsid w:val="00F767BE"/>
    <w:rsid w:val="00F94ABC"/>
    <w:rsid w:val="00F94C04"/>
    <w:rsid w:val="00FA028D"/>
    <w:rsid w:val="00FA236A"/>
    <w:rsid w:val="00FA694F"/>
    <w:rsid w:val="00FD0B17"/>
    <w:rsid w:val="00FE5DFD"/>
    <w:rsid w:val="00FF13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79D5"/>
  <w15:chartTrackingRefBased/>
  <w15:docId w15:val="{5B54D834-9952-47EA-9F5E-A5BC5FD5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BC6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C6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C6B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C6B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C6B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C6B8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6B8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6B8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6B8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6B8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C6B8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C6B8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C6B8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C6B8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C6B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6B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6B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6B83"/>
    <w:rPr>
      <w:rFonts w:eastAsiaTheme="majorEastAsia" w:cstheme="majorBidi"/>
      <w:color w:val="272727" w:themeColor="text1" w:themeTint="D8"/>
    </w:rPr>
  </w:style>
  <w:style w:type="paragraph" w:styleId="Ttulo">
    <w:name w:val="Title"/>
    <w:basedOn w:val="Normal"/>
    <w:next w:val="Normal"/>
    <w:link w:val="TtuloCar"/>
    <w:uiPriority w:val="10"/>
    <w:qFormat/>
    <w:rsid w:val="00BC6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6B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6B8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6B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6B8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C6B83"/>
    <w:rPr>
      <w:i/>
      <w:iCs/>
      <w:color w:val="404040" w:themeColor="text1" w:themeTint="BF"/>
    </w:rPr>
  </w:style>
  <w:style w:type="paragraph" w:styleId="Prrafodelista">
    <w:name w:val="List Paragraph"/>
    <w:basedOn w:val="Normal"/>
    <w:uiPriority w:val="34"/>
    <w:qFormat/>
    <w:rsid w:val="00BC6B83"/>
    <w:pPr>
      <w:ind w:left="720"/>
      <w:contextualSpacing/>
    </w:pPr>
  </w:style>
  <w:style w:type="character" w:styleId="nfasisintenso">
    <w:name w:val="Intense Emphasis"/>
    <w:basedOn w:val="Fuentedeprrafopredeter"/>
    <w:uiPriority w:val="21"/>
    <w:qFormat/>
    <w:rsid w:val="00BC6B83"/>
    <w:rPr>
      <w:i/>
      <w:iCs/>
      <w:color w:val="2F5496" w:themeColor="accent1" w:themeShade="BF"/>
    </w:rPr>
  </w:style>
  <w:style w:type="paragraph" w:styleId="Citadestacada">
    <w:name w:val="Intense Quote"/>
    <w:basedOn w:val="Normal"/>
    <w:next w:val="Normal"/>
    <w:link w:val="CitadestacadaCar"/>
    <w:uiPriority w:val="30"/>
    <w:qFormat/>
    <w:rsid w:val="00BC6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C6B83"/>
    <w:rPr>
      <w:i/>
      <w:iCs/>
      <w:color w:val="2F5496" w:themeColor="accent1" w:themeShade="BF"/>
    </w:rPr>
  </w:style>
  <w:style w:type="character" w:styleId="Referenciaintensa">
    <w:name w:val="Intense Reference"/>
    <w:basedOn w:val="Fuentedeprrafopredeter"/>
    <w:uiPriority w:val="32"/>
    <w:qFormat/>
    <w:rsid w:val="00BC6B83"/>
    <w:rPr>
      <w:b/>
      <w:bCs/>
      <w:smallCaps/>
      <w:color w:val="2F5496" w:themeColor="accent1" w:themeShade="BF"/>
      <w:spacing w:val="5"/>
    </w:rPr>
  </w:style>
  <w:style w:type="table" w:styleId="Tablaconcuadrcula">
    <w:name w:val="Table Grid"/>
    <w:basedOn w:val="Tablanormal"/>
    <w:uiPriority w:val="39"/>
    <w:rsid w:val="004550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118CE"/>
    <w:rPr>
      <w:color w:val="0563C1" w:themeColor="hyperlink"/>
      <w:u w:val="single"/>
    </w:rPr>
  </w:style>
  <w:style w:type="character" w:styleId="Mencinsinresolver">
    <w:name w:val="Unresolved Mention"/>
    <w:basedOn w:val="Fuentedeprrafopredeter"/>
    <w:uiPriority w:val="99"/>
    <w:semiHidden/>
    <w:unhideWhenUsed/>
    <w:rsid w:val="0011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C5D8-61F6-4876-9BEE-6C9D35F7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882</Words>
  <Characters>4856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38</cp:revision>
  <dcterms:created xsi:type="dcterms:W3CDTF">2025-10-28T14:20:00Z</dcterms:created>
  <dcterms:modified xsi:type="dcterms:W3CDTF">2025-11-10T14:50:00Z</dcterms:modified>
</cp:coreProperties>
</file>