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70CD9" w14:textId="77777777" w:rsidR="00CD705F" w:rsidRDefault="00130811" w:rsidP="00130811">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BARILOCHE 2.023</w:t>
      </w:r>
    </w:p>
    <w:p w14:paraId="06049942" w14:textId="77777777" w:rsidR="00130811" w:rsidRDefault="00130811" w:rsidP="00130811">
      <w:pPr>
        <w:spacing w:after="0" w:line="240" w:lineRule="auto"/>
        <w:jc w:val="center"/>
        <w:rPr>
          <w:rFonts w:ascii="Times New Roman" w:hAnsi="Times New Roman" w:cs="Times New Roman"/>
          <w:b/>
        </w:rPr>
      </w:pPr>
      <w:r>
        <w:rPr>
          <w:rFonts w:ascii="Times New Roman" w:hAnsi="Times New Roman" w:cs="Times New Roman"/>
          <w:b/>
        </w:rPr>
        <w:t>04 Días / 03 Noches</w:t>
      </w:r>
    </w:p>
    <w:p w14:paraId="797823D5" w14:textId="77777777" w:rsidR="00993E1C" w:rsidRDefault="00993E1C" w:rsidP="00130811">
      <w:pPr>
        <w:spacing w:after="0" w:line="240" w:lineRule="auto"/>
        <w:jc w:val="center"/>
        <w:rPr>
          <w:rFonts w:ascii="Times New Roman" w:hAnsi="Times New Roman" w:cs="Times New Roman"/>
          <w:b/>
        </w:rPr>
      </w:pPr>
    </w:p>
    <w:p w14:paraId="11039EB0" w14:textId="77777777" w:rsidR="00993E1C" w:rsidRDefault="00993E1C" w:rsidP="00130811">
      <w:pPr>
        <w:spacing w:after="0" w:line="240" w:lineRule="auto"/>
        <w:jc w:val="center"/>
        <w:rPr>
          <w:rFonts w:ascii="Times New Roman" w:hAnsi="Times New Roman" w:cs="Times New Roman"/>
          <w:b/>
        </w:rPr>
      </w:pPr>
    </w:p>
    <w:p w14:paraId="52EB869A" w14:textId="77777777" w:rsidR="00993E1C" w:rsidRDefault="00993E1C" w:rsidP="00993E1C">
      <w:pPr>
        <w:spacing w:after="0" w:line="240" w:lineRule="auto"/>
        <w:jc w:val="both"/>
        <w:rPr>
          <w:rFonts w:ascii="Times New Roman" w:hAnsi="Times New Roman" w:cs="Times New Roman"/>
          <w:b/>
        </w:rPr>
      </w:pPr>
      <w:r>
        <w:rPr>
          <w:rFonts w:ascii="Times New Roman" w:hAnsi="Times New Roman" w:cs="Times New Roman"/>
          <w:b/>
        </w:rPr>
        <w:t>Fechas de salida: Diarias</w:t>
      </w:r>
    </w:p>
    <w:p w14:paraId="3097926B" w14:textId="77777777" w:rsidR="00993E1C" w:rsidRDefault="00993E1C" w:rsidP="00993E1C">
      <w:pPr>
        <w:spacing w:after="0" w:line="240" w:lineRule="auto"/>
        <w:jc w:val="both"/>
        <w:rPr>
          <w:rFonts w:ascii="Times New Roman" w:hAnsi="Times New Roman" w:cs="Times New Roman"/>
          <w:b/>
        </w:rPr>
      </w:pPr>
      <w:r>
        <w:rPr>
          <w:rFonts w:ascii="Times New Roman" w:hAnsi="Times New Roman" w:cs="Times New Roman"/>
          <w:b/>
        </w:rPr>
        <w:t>Vigencia: Marzo 01 hasta Septiembre 30 de 2.023</w:t>
      </w:r>
    </w:p>
    <w:p w14:paraId="41D8EFDB" w14:textId="77777777" w:rsidR="00B04BBB" w:rsidRDefault="00B04BBB" w:rsidP="00993E1C">
      <w:pPr>
        <w:spacing w:after="0" w:line="240" w:lineRule="auto"/>
        <w:jc w:val="both"/>
        <w:rPr>
          <w:rFonts w:ascii="Times New Roman" w:hAnsi="Times New Roman" w:cs="Times New Roman"/>
          <w:b/>
        </w:rPr>
      </w:pPr>
    </w:p>
    <w:p w14:paraId="3A768E5C" w14:textId="77777777" w:rsidR="00B04BBB" w:rsidRDefault="00B04BBB" w:rsidP="00993E1C">
      <w:pPr>
        <w:spacing w:after="0" w:line="240" w:lineRule="auto"/>
        <w:jc w:val="both"/>
        <w:rPr>
          <w:rFonts w:ascii="Times New Roman" w:hAnsi="Times New Roman" w:cs="Times New Roman"/>
          <w:b/>
        </w:rPr>
      </w:pPr>
    </w:p>
    <w:p w14:paraId="7140252D" w14:textId="77777777" w:rsidR="00B04BBB" w:rsidRDefault="00B04BBB" w:rsidP="00B04BBB">
      <w:pPr>
        <w:spacing w:after="0" w:line="240" w:lineRule="auto"/>
        <w:jc w:val="center"/>
        <w:rPr>
          <w:rFonts w:ascii="Times New Roman" w:hAnsi="Times New Roman" w:cs="Times New Roman"/>
          <w:b/>
        </w:rPr>
      </w:pPr>
      <w:r w:rsidRPr="00B04BBB">
        <w:rPr>
          <w:rFonts w:ascii="Times New Roman" w:hAnsi="Times New Roman" w:cs="Times New Roman"/>
          <w:b/>
        </w:rPr>
        <w:t>ITINERARIO</w:t>
      </w:r>
    </w:p>
    <w:p w14:paraId="44DF33AC" w14:textId="77777777" w:rsidR="00B04BBB" w:rsidRDefault="00B04BBB" w:rsidP="00B04BBB">
      <w:pPr>
        <w:spacing w:after="0" w:line="240" w:lineRule="auto"/>
        <w:jc w:val="center"/>
        <w:rPr>
          <w:rFonts w:ascii="Times New Roman" w:hAnsi="Times New Roman" w:cs="Times New Roman"/>
          <w:b/>
        </w:rPr>
      </w:pPr>
    </w:p>
    <w:p w14:paraId="41CE1EEF" w14:textId="77777777" w:rsidR="00B04BBB" w:rsidRDefault="00B04BBB" w:rsidP="00B04BBB">
      <w:pPr>
        <w:spacing w:after="0" w:line="240" w:lineRule="auto"/>
        <w:jc w:val="both"/>
        <w:rPr>
          <w:rFonts w:ascii="Times New Roman" w:hAnsi="Times New Roman" w:cs="Times New Roman"/>
          <w:b/>
        </w:rPr>
      </w:pPr>
      <w:r>
        <w:rPr>
          <w:rFonts w:ascii="Times New Roman" w:hAnsi="Times New Roman" w:cs="Times New Roman"/>
          <w:b/>
        </w:rPr>
        <w:t>Día 01 BARILOCHE</w:t>
      </w:r>
    </w:p>
    <w:p w14:paraId="1B857B50" w14:textId="77777777" w:rsidR="00B04BBB" w:rsidRDefault="00B04BBB" w:rsidP="00B04BBB">
      <w:pPr>
        <w:spacing w:after="0" w:line="240" w:lineRule="auto"/>
        <w:jc w:val="both"/>
        <w:rPr>
          <w:rFonts w:ascii="Times New Roman" w:hAnsi="Times New Roman" w:cs="Times New Roman"/>
        </w:rPr>
      </w:pPr>
      <w:r>
        <w:rPr>
          <w:rFonts w:ascii="Times New Roman" w:hAnsi="Times New Roman" w:cs="Times New Roman"/>
        </w:rPr>
        <w:t>Llegada, asistencia y traslado del aeropuerto hacia el hotel. Alojamiento.</w:t>
      </w:r>
    </w:p>
    <w:p w14:paraId="6AD86049" w14:textId="77777777" w:rsidR="00B04BBB" w:rsidRDefault="00B04BBB" w:rsidP="00B04BBB">
      <w:pPr>
        <w:spacing w:after="0" w:line="240" w:lineRule="auto"/>
        <w:jc w:val="both"/>
        <w:rPr>
          <w:rFonts w:ascii="Times New Roman" w:hAnsi="Times New Roman" w:cs="Times New Roman"/>
        </w:rPr>
      </w:pPr>
    </w:p>
    <w:p w14:paraId="09F2C184" w14:textId="77777777" w:rsidR="00B04BBB" w:rsidRDefault="00B04BBB" w:rsidP="00B04BBB">
      <w:pPr>
        <w:spacing w:after="0" w:line="240" w:lineRule="auto"/>
        <w:jc w:val="both"/>
        <w:rPr>
          <w:rFonts w:ascii="Times New Roman" w:hAnsi="Times New Roman" w:cs="Times New Roman"/>
          <w:b/>
        </w:rPr>
      </w:pPr>
      <w:r>
        <w:rPr>
          <w:rFonts w:ascii="Times New Roman" w:hAnsi="Times New Roman" w:cs="Times New Roman"/>
          <w:b/>
        </w:rPr>
        <w:t>Día 02 BARILOCHE – Visita de Circuito Chico</w:t>
      </w:r>
    </w:p>
    <w:p w14:paraId="40F69522" w14:textId="77777777" w:rsidR="00B04BBB" w:rsidRDefault="00B04BBB" w:rsidP="000B37E6">
      <w:pPr>
        <w:spacing w:after="0" w:line="240" w:lineRule="auto"/>
        <w:jc w:val="both"/>
        <w:rPr>
          <w:rFonts w:ascii="Times New Roman" w:hAnsi="Times New Roman" w:cs="Times New Roman"/>
        </w:rPr>
      </w:pPr>
      <w:r>
        <w:rPr>
          <w:rFonts w:ascii="Times New Roman" w:hAnsi="Times New Roman" w:cs="Times New Roman"/>
        </w:rPr>
        <w:t xml:space="preserve">Desayuno. </w:t>
      </w:r>
      <w:r w:rsidR="000B37E6" w:rsidRPr="000B37E6">
        <w:rPr>
          <w:rFonts w:ascii="Times New Roman" w:hAnsi="Times New Roman" w:cs="Times New Roman"/>
        </w:rPr>
        <w:t>Partiremos desde Bariloche bordeando el lago Nahuel Huapi y llegaremos a Playa Bonita, desde donde apreciaremos la isla Huemul. Luego llegaremos al pie del cerro Campanario. Tendremos la oportunidad de tomar la aerosilla (opcional) que nos trasladará hasta la cumbre, donde apreciaremos una de las más bellas y fascinantes vistas de la región.</w:t>
      </w:r>
      <w:r w:rsidR="000B37E6">
        <w:rPr>
          <w:rFonts w:ascii="Times New Roman" w:hAnsi="Times New Roman" w:cs="Times New Roman"/>
        </w:rPr>
        <w:t xml:space="preserve"> </w:t>
      </w:r>
      <w:r w:rsidR="000B37E6" w:rsidRPr="000B37E6">
        <w:rPr>
          <w:rFonts w:ascii="Times New Roman" w:hAnsi="Times New Roman" w:cs="Times New Roman"/>
        </w:rPr>
        <w:t xml:space="preserve">Desde allí podremos observar los lagos Nahuel Huapi y Perito Moreno, la laguna El Trébol, las penínsulas de San Pedro y Llao </w:t>
      </w:r>
      <w:proofErr w:type="spellStart"/>
      <w:r w:rsidR="000B37E6" w:rsidRPr="000B37E6">
        <w:rPr>
          <w:rFonts w:ascii="Times New Roman" w:hAnsi="Times New Roman" w:cs="Times New Roman"/>
        </w:rPr>
        <w:t>Llao</w:t>
      </w:r>
      <w:proofErr w:type="spellEnd"/>
      <w:r w:rsidR="000B37E6" w:rsidRPr="000B37E6">
        <w:rPr>
          <w:rFonts w:ascii="Times New Roman" w:hAnsi="Times New Roman" w:cs="Times New Roman"/>
        </w:rPr>
        <w:t xml:space="preserve">, la Isla Victoria, los cerros Otto, López, </w:t>
      </w:r>
      <w:proofErr w:type="spellStart"/>
      <w:r w:rsidR="000B37E6" w:rsidRPr="000B37E6">
        <w:rPr>
          <w:rFonts w:ascii="Times New Roman" w:hAnsi="Times New Roman" w:cs="Times New Roman"/>
        </w:rPr>
        <w:t>Goye</w:t>
      </w:r>
      <w:proofErr w:type="spellEnd"/>
      <w:r w:rsidR="000B37E6" w:rsidRPr="000B37E6">
        <w:rPr>
          <w:rFonts w:ascii="Times New Roman" w:hAnsi="Times New Roman" w:cs="Times New Roman"/>
        </w:rPr>
        <w:t xml:space="preserve">, Catedral y la ciudad de Bariloche. Al continuar el viaje llegaremos a la península Llao </w:t>
      </w:r>
      <w:proofErr w:type="spellStart"/>
      <w:r w:rsidR="000B37E6" w:rsidRPr="000B37E6">
        <w:rPr>
          <w:rFonts w:ascii="Times New Roman" w:hAnsi="Times New Roman" w:cs="Times New Roman"/>
        </w:rPr>
        <w:t>Llao</w:t>
      </w:r>
      <w:proofErr w:type="spellEnd"/>
      <w:r w:rsidR="000B37E6" w:rsidRPr="000B37E6">
        <w:rPr>
          <w:rFonts w:ascii="Times New Roman" w:hAnsi="Times New Roman" w:cs="Times New Roman"/>
        </w:rPr>
        <w:t xml:space="preserve"> donde observaremos el gran hotel Llao </w:t>
      </w:r>
      <w:proofErr w:type="spellStart"/>
      <w:r w:rsidR="000B37E6" w:rsidRPr="000B37E6">
        <w:rPr>
          <w:rFonts w:ascii="Times New Roman" w:hAnsi="Times New Roman" w:cs="Times New Roman"/>
        </w:rPr>
        <w:t>Llao</w:t>
      </w:r>
      <w:proofErr w:type="spellEnd"/>
      <w:r w:rsidR="000B37E6" w:rsidRPr="000B37E6">
        <w:rPr>
          <w:rFonts w:ascii="Times New Roman" w:hAnsi="Times New Roman" w:cs="Times New Roman"/>
        </w:rPr>
        <w:t xml:space="preserve"> y la capilla San Eduardo, joyas arquitectónicas de la región, y Puerto Pañuelo. Luego de pasar por Bahía </w:t>
      </w:r>
      <w:proofErr w:type="spellStart"/>
      <w:r w:rsidR="000B37E6" w:rsidRPr="000B37E6">
        <w:rPr>
          <w:rFonts w:ascii="Times New Roman" w:hAnsi="Times New Roman" w:cs="Times New Roman"/>
        </w:rPr>
        <w:t>Lopez</w:t>
      </w:r>
      <w:proofErr w:type="spellEnd"/>
      <w:r w:rsidR="000B37E6" w:rsidRPr="000B37E6">
        <w:rPr>
          <w:rFonts w:ascii="Times New Roman" w:hAnsi="Times New Roman" w:cs="Times New Roman"/>
        </w:rPr>
        <w:t xml:space="preserve">, al pie del cerro homónimo, nos dirigiremos al Punto Panorámico, un balcón natural con una vista espectacular sobre el lago Moreno y la península Llao </w:t>
      </w:r>
      <w:proofErr w:type="spellStart"/>
      <w:r w:rsidR="000B37E6" w:rsidRPr="000B37E6">
        <w:rPr>
          <w:rFonts w:ascii="Times New Roman" w:hAnsi="Times New Roman" w:cs="Times New Roman"/>
        </w:rPr>
        <w:t>Llao</w:t>
      </w:r>
      <w:proofErr w:type="spellEnd"/>
      <w:r w:rsidR="000B37E6" w:rsidRPr="000B37E6">
        <w:rPr>
          <w:rFonts w:ascii="Times New Roman" w:hAnsi="Times New Roman" w:cs="Times New Roman"/>
        </w:rPr>
        <w:t>. Regresaremos al hotel retomando nuevamente la Av. Bustillo cerrando el circuito.</w:t>
      </w:r>
      <w:r w:rsidR="000B37E6">
        <w:rPr>
          <w:rFonts w:ascii="Times New Roman" w:hAnsi="Times New Roman" w:cs="Times New Roman"/>
        </w:rPr>
        <w:t xml:space="preserve"> Alojamiento.</w:t>
      </w:r>
    </w:p>
    <w:p w14:paraId="4EC40B53" w14:textId="77777777" w:rsidR="000B37E6" w:rsidRDefault="000B37E6" w:rsidP="000B37E6">
      <w:pPr>
        <w:spacing w:after="0" w:line="240" w:lineRule="auto"/>
        <w:jc w:val="both"/>
        <w:rPr>
          <w:rFonts w:ascii="Times New Roman" w:hAnsi="Times New Roman" w:cs="Times New Roman"/>
        </w:rPr>
      </w:pPr>
    </w:p>
    <w:p w14:paraId="51F33E0D" w14:textId="77777777" w:rsidR="000B37E6" w:rsidRDefault="000B37E6" w:rsidP="000B37E6">
      <w:pPr>
        <w:spacing w:after="0" w:line="240" w:lineRule="auto"/>
        <w:jc w:val="both"/>
        <w:rPr>
          <w:rFonts w:ascii="Times New Roman" w:hAnsi="Times New Roman" w:cs="Times New Roman"/>
          <w:b/>
        </w:rPr>
      </w:pPr>
      <w:r>
        <w:rPr>
          <w:rFonts w:ascii="Times New Roman" w:hAnsi="Times New Roman" w:cs="Times New Roman"/>
          <w:b/>
        </w:rPr>
        <w:t xml:space="preserve">Día 03 BARILOCHE </w:t>
      </w:r>
    </w:p>
    <w:p w14:paraId="7BA05CD3" w14:textId="77777777" w:rsidR="000B37E6" w:rsidRDefault="000B37E6" w:rsidP="000B37E6">
      <w:pPr>
        <w:spacing w:after="0" w:line="240" w:lineRule="auto"/>
        <w:jc w:val="both"/>
        <w:rPr>
          <w:rFonts w:ascii="Times New Roman" w:hAnsi="Times New Roman" w:cs="Times New Roman"/>
        </w:rPr>
      </w:pPr>
      <w:r>
        <w:rPr>
          <w:rFonts w:ascii="Times New Roman" w:hAnsi="Times New Roman" w:cs="Times New Roman"/>
        </w:rPr>
        <w:t>Desayuno. Día libre para realizar actividades opcionales. Alojamiento.</w:t>
      </w:r>
    </w:p>
    <w:p w14:paraId="5215FE44" w14:textId="77777777" w:rsidR="000B37E6" w:rsidRDefault="000B37E6" w:rsidP="000B37E6">
      <w:pPr>
        <w:spacing w:after="0" w:line="240" w:lineRule="auto"/>
        <w:jc w:val="both"/>
        <w:rPr>
          <w:rFonts w:ascii="Times New Roman" w:hAnsi="Times New Roman" w:cs="Times New Roman"/>
        </w:rPr>
      </w:pPr>
    </w:p>
    <w:p w14:paraId="30C85B09" w14:textId="77777777" w:rsidR="000B37E6" w:rsidRDefault="000B37E6" w:rsidP="000B37E6">
      <w:pPr>
        <w:spacing w:after="0" w:line="240" w:lineRule="auto"/>
        <w:jc w:val="both"/>
        <w:rPr>
          <w:rFonts w:ascii="Times New Roman" w:hAnsi="Times New Roman" w:cs="Times New Roman"/>
          <w:b/>
        </w:rPr>
      </w:pPr>
      <w:r>
        <w:rPr>
          <w:rFonts w:ascii="Times New Roman" w:hAnsi="Times New Roman" w:cs="Times New Roman"/>
          <w:b/>
        </w:rPr>
        <w:t>Día 04 BARILOCHE</w:t>
      </w:r>
    </w:p>
    <w:p w14:paraId="11592411" w14:textId="77777777" w:rsidR="000B37E6" w:rsidRDefault="000B37E6" w:rsidP="000B37E6">
      <w:pPr>
        <w:spacing w:after="0" w:line="240" w:lineRule="auto"/>
        <w:jc w:val="both"/>
        <w:rPr>
          <w:rFonts w:ascii="Times New Roman" w:hAnsi="Times New Roman" w:cs="Times New Roman"/>
        </w:rPr>
      </w:pPr>
      <w:r>
        <w:rPr>
          <w:rFonts w:ascii="Times New Roman" w:hAnsi="Times New Roman" w:cs="Times New Roman"/>
        </w:rPr>
        <w:t>Desayuno. Traslado del hotel hacia el aeropuerto para tomar vuelo de regreso y…</w:t>
      </w:r>
    </w:p>
    <w:p w14:paraId="23C951B5" w14:textId="77777777" w:rsidR="000B37E6" w:rsidRDefault="000B37E6" w:rsidP="000B37E6">
      <w:pPr>
        <w:spacing w:after="0" w:line="240" w:lineRule="auto"/>
        <w:jc w:val="both"/>
        <w:rPr>
          <w:rFonts w:ascii="Times New Roman" w:hAnsi="Times New Roman" w:cs="Times New Roman"/>
        </w:rPr>
      </w:pPr>
    </w:p>
    <w:p w14:paraId="7D5042B3" w14:textId="77777777" w:rsidR="000B37E6" w:rsidRDefault="000B37E6" w:rsidP="000B37E6">
      <w:pPr>
        <w:spacing w:after="0" w:line="240" w:lineRule="auto"/>
        <w:jc w:val="center"/>
        <w:rPr>
          <w:rFonts w:ascii="Times New Roman" w:hAnsi="Times New Roman" w:cs="Times New Roman"/>
          <w:b/>
        </w:rPr>
      </w:pPr>
      <w:r>
        <w:rPr>
          <w:rFonts w:ascii="Times New Roman" w:hAnsi="Times New Roman" w:cs="Times New Roman"/>
          <w:b/>
        </w:rPr>
        <w:t>FIN DE NUESTROS SERVICIOS</w:t>
      </w:r>
    </w:p>
    <w:p w14:paraId="0B1BC4D7" w14:textId="77777777" w:rsidR="00CD4494" w:rsidRDefault="00CD4494" w:rsidP="000B37E6">
      <w:pPr>
        <w:spacing w:after="0" w:line="240" w:lineRule="auto"/>
        <w:jc w:val="center"/>
        <w:rPr>
          <w:rFonts w:ascii="Times New Roman" w:hAnsi="Times New Roman" w:cs="Times New Roman"/>
          <w:b/>
        </w:rPr>
      </w:pPr>
    </w:p>
    <w:p w14:paraId="435B30AA" w14:textId="77777777" w:rsidR="00CD4494" w:rsidRDefault="00CD4494" w:rsidP="000B37E6">
      <w:pPr>
        <w:spacing w:after="0" w:line="240" w:lineRule="auto"/>
        <w:jc w:val="center"/>
        <w:rPr>
          <w:rFonts w:ascii="Times New Roman" w:hAnsi="Times New Roman" w:cs="Times New Roman"/>
          <w:b/>
        </w:rPr>
      </w:pPr>
    </w:p>
    <w:p w14:paraId="1C66CB51" w14:textId="77777777" w:rsidR="00CD4494" w:rsidRDefault="00CD4494" w:rsidP="00CD4494">
      <w:pPr>
        <w:spacing w:after="0" w:line="240" w:lineRule="auto"/>
        <w:jc w:val="both"/>
        <w:rPr>
          <w:rFonts w:ascii="Times New Roman" w:hAnsi="Times New Roman" w:cs="Times New Roman"/>
          <w:b/>
        </w:rPr>
      </w:pPr>
      <w:r>
        <w:rPr>
          <w:rFonts w:ascii="Times New Roman" w:hAnsi="Times New Roman" w:cs="Times New Roman"/>
          <w:b/>
        </w:rPr>
        <w:t xml:space="preserve">PRECIOS POR PERSONA PARA PAGAR EN DÓLARES </w:t>
      </w:r>
    </w:p>
    <w:p w14:paraId="2E92A8EF" w14:textId="77777777" w:rsidR="00CD4494" w:rsidRDefault="00CD4494" w:rsidP="00CD4494">
      <w:pPr>
        <w:spacing w:after="0" w:line="240" w:lineRule="auto"/>
        <w:jc w:val="both"/>
        <w:rPr>
          <w:rFonts w:ascii="Times New Roman" w:hAnsi="Times New Roman" w:cs="Times New Roman"/>
          <w:b/>
        </w:rPr>
      </w:pPr>
    </w:p>
    <w:tbl>
      <w:tblPr>
        <w:tblStyle w:val="Tablaconcuadrcula"/>
        <w:tblW w:w="9998" w:type="dxa"/>
        <w:jc w:val="center"/>
        <w:tblLook w:val="04A0" w:firstRow="1" w:lastRow="0" w:firstColumn="1" w:lastColumn="0" w:noHBand="0" w:noVBand="1"/>
      </w:tblPr>
      <w:tblGrid>
        <w:gridCol w:w="2503"/>
        <w:gridCol w:w="1909"/>
        <w:gridCol w:w="1796"/>
        <w:gridCol w:w="1994"/>
        <w:gridCol w:w="1796"/>
      </w:tblGrid>
      <w:tr w:rsidR="008674B7" w14:paraId="658BE2E8" w14:textId="77777777" w:rsidTr="00503C16">
        <w:trPr>
          <w:jc w:val="center"/>
        </w:trPr>
        <w:tc>
          <w:tcPr>
            <w:tcW w:w="2503" w:type="dxa"/>
            <w:vAlign w:val="center"/>
          </w:tcPr>
          <w:p w14:paraId="4B67AFBE" w14:textId="77777777" w:rsidR="008674B7" w:rsidRPr="008A6771" w:rsidRDefault="008674B7" w:rsidP="008674B7">
            <w:pPr>
              <w:jc w:val="center"/>
              <w:rPr>
                <w:rFonts w:ascii="Times New Roman" w:hAnsi="Times New Roman" w:cs="Times New Roman"/>
                <w:b/>
              </w:rPr>
            </w:pPr>
            <w:r w:rsidRPr="008A6771">
              <w:rPr>
                <w:rFonts w:ascii="Times New Roman" w:hAnsi="Times New Roman" w:cs="Times New Roman"/>
                <w:b/>
              </w:rPr>
              <w:t xml:space="preserve">Porción terrestre </w:t>
            </w:r>
          </w:p>
        </w:tc>
        <w:tc>
          <w:tcPr>
            <w:tcW w:w="1909" w:type="dxa"/>
            <w:vAlign w:val="center"/>
          </w:tcPr>
          <w:p w14:paraId="63CDDA79" w14:textId="77777777" w:rsidR="008674B7" w:rsidRPr="008A6771" w:rsidRDefault="008674B7" w:rsidP="008674B7">
            <w:pPr>
              <w:jc w:val="center"/>
              <w:rPr>
                <w:rFonts w:ascii="Times New Roman" w:hAnsi="Times New Roman" w:cs="Times New Roman"/>
                <w:b/>
              </w:rPr>
            </w:pPr>
            <w:r w:rsidRPr="008A6771">
              <w:rPr>
                <w:rFonts w:ascii="Times New Roman" w:hAnsi="Times New Roman" w:cs="Times New Roman"/>
                <w:b/>
              </w:rPr>
              <w:t>Turista Superior</w:t>
            </w:r>
          </w:p>
        </w:tc>
        <w:tc>
          <w:tcPr>
            <w:tcW w:w="1796" w:type="dxa"/>
            <w:vAlign w:val="center"/>
          </w:tcPr>
          <w:p w14:paraId="6B43349D" w14:textId="77777777" w:rsidR="008674B7" w:rsidRPr="008A6771" w:rsidRDefault="008674B7" w:rsidP="008674B7">
            <w:pPr>
              <w:jc w:val="center"/>
              <w:rPr>
                <w:rFonts w:ascii="Times New Roman" w:hAnsi="Times New Roman" w:cs="Times New Roman"/>
                <w:b/>
              </w:rPr>
            </w:pPr>
            <w:r w:rsidRPr="008A6771">
              <w:rPr>
                <w:rFonts w:ascii="Times New Roman" w:hAnsi="Times New Roman" w:cs="Times New Roman"/>
                <w:b/>
              </w:rPr>
              <w:t xml:space="preserve">Primera </w:t>
            </w:r>
          </w:p>
        </w:tc>
        <w:tc>
          <w:tcPr>
            <w:tcW w:w="1994" w:type="dxa"/>
            <w:vAlign w:val="center"/>
          </w:tcPr>
          <w:p w14:paraId="0C465104" w14:textId="77777777" w:rsidR="008674B7" w:rsidRPr="008A6771" w:rsidRDefault="008674B7" w:rsidP="008674B7">
            <w:pPr>
              <w:jc w:val="center"/>
              <w:rPr>
                <w:rFonts w:ascii="Times New Roman" w:hAnsi="Times New Roman" w:cs="Times New Roman"/>
                <w:b/>
              </w:rPr>
            </w:pPr>
            <w:r w:rsidRPr="008A6771">
              <w:rPr>
                <w:rFonts w:ascii="Times New Roman" w:hAnsi="Times New Roman" w:cs="Times New Roman"/>
                <w:b/>
              </w:rPr>
              <w:t>Primera Superior</w:t>
            </w:r>
          </w:p>
        </w:tc>
        <w:tc>
          <w:tcPr>
            <w:tcW w:w="1796" w:type="dxa"/>
            <w:vAlign w:val="center"/>
          </w:tcPr>
          <w:p w14:paraId="009EC22D" w14:textId="77777777" w:rsidR="008674B7" w:rsidRPr="008A6771" w:rsidRDefault="008674B7" w:rsidP="008674B7">
            <w:pPr>
              <w:jc w:val="center"/>
              <w:rPr>
                <w:rFonts w:ascii="Times New Roman" w:hAnsi="Times New Roman" w:cs="Times New Roman"/>
                <w:b/>
              </w:rPr>
            </w:pPr>
            <w:r w:rsidRPr="008A6771">
              <w:rPr>
                <w:rFonts w:ascii="Times New Roman" w:hAnsi="Times New Roman" w:cs="Times New Roman"/>
                <w:b/>
              </w:rPr>
              <w:t>Lujo</w:t>
            </w:r>
          </w:p>
        </w:tc>
      </w:tr>
      <w:tr w:rsidR="008674B7" w14:paraId="2E32E4EE" w14:textId="77777777" w:rsidTr="00503C16">
        <w:trPr>
          <w:jc w:val="center"/>
        </w:trPr>
        <w:tc>
          <w:tcPr>
            <w:tcW w:w="2503" w:type="dxa"/>
            <w:vAlign w:val="center"/>
          </w:tcPr>
          <w:p w14:paraId="428CBEB7" w14:textId="77777777" w:rsidR="008674B7" w:rsidRPr="008A6771" w:rsidRDefault="008674B7" w:rsidP="008674B7">
            <w:pPr>
              <w:jc w:val="center"/>
              <w:rPr>
                <w:rFonts w:ascii="Times New Roman" w:hAnsi="Times New Roman" w:cs="Times New Roman"/>
                <w:b/>
              </w:rPr>
            </w:pPr>
            <w:r w:rsidRPr="008A6771">
              <w:rPr>
                <w:rFonts w:ascii="Times New Roman" w:hAnsi="Times New Roman" w:cs="Times New Roman"/>
                <w:b/>
              </w:rPr>
              <w:t>Doble</w:t>
            </w:r>
          </w:p>
        </w:tc>
        <w:tc>
          <w:tcPr>
            <w:tcW w:w="1909" w:type="dxa"/>
            <w:vAlign w:val="center"/>
          </w:tcPr>
          <w:p w14:paraId="2C7D4F05" w14:textId="77777777" w:rsidR="008674B7" w:rsidRPr="008674B7" w:rsidRDefault="00053305" w:rsidP="008674B7">
            <w:pPr>
              <w:jc w:val="center"/>
              <w:rPr>
                <w:rFonts w:ascii="Times New Roman" w:hAnsi="Times New Roman" w:cs="Times New Roman"/>
              </w:rPr>
            </w:pPr>
            <w:r>
              <w:rPr>
                <w:rFonts w:ascii="Times New Roman" w:hAnsi="Times New Roman" w:cs="Times New Roman"/>
              </w:rPr>
              <w:t>210</w:t>
            </w:r>
          </w:p>
        </w:tc>
        <w:tc>
          <w:tcPr>
            <w:tcW w:w="1796" w:type="dxa"/>
            <w:vAlign w:val="center"/>
          </w:tcPr>
          <w:p w14:paraId="5E4D32CE" w14:textId="77777777" w:rsidR="008674B7" w:rsidRPr="008674B7" w:rsidRDefault="00053305" w:rsidP="008674B7">
            <w:pPr>
              <w:jc w:val="center"/>
              <w:rPr>
                <w:rFonts w:ascii="Times New Roman" w:hAnsi="Times New Roman" w:cs="Times New Roman"/>
              </w:rPr>
            </w:pPr>
            <w:r>
              <w:rPr>
                <w:rFonts w:ascii="Times New Roman" w:hAnsi="Times New Roman" w:cs="Times New Roman"/>
              </w:rPr>
              <w:t>290</w:t>
            </w:r>
          </w:p>
        </w:tc>
        <w:tc>
          <w:tcPr>
            <w:tcW w:w="1994" w:type="dxa"/>
            <w:vAlign w:val="center"/>
          </w:tcPr>
          <w:p w14:paraId="52A2E752" w14:textId="77777777" w:rsidR="008674B7" w:rsidRPr="008674B7" w:rsidRDefault="00053305" w:rsidP="008674B7">
            <w:pPr>
              <w:jc w:val="center"/>
              <w:rPr>
                <w:rFonts w:ascii="Times New Roman" w:hAnsi="Times New Roman" w:cs="Times New Roman"/>
              </w:rPr>
            </w:pPr>
            <w:r>
              <w:rPr>
                <w:rFonts w:ascii="Times New Roman" w:hAnsi="Times New Roman" w:cs="Times New Roman"/>
              </w:rPr>
              <w:t>310</w:t>
            </w:r>
          </w:p>
        </w:tc>
        <w:tc>
          <w:tcPr>
            <w:tcW w:w="1796" w:type="dxa"/>
            <w:vAlign w:val="center"/>
          </w:tcPr>
          <w:p w14:paraId="4E911080" w14:textId="77777777" w:rsidR="008674B7" w:rsidRPr="008674B7" w:rsidRDefault="00053305" w:rsidP="008674B7">
            <w:pPr>
              <w:jc w:val="center"/>
              <w:rPr>
                <w:rFonts w:ascii="Times New Roman" w:hAnsi="Times New Roman" w:cs="Times New Roman"/>
              </w:rPr>
            </w:pPr>
            <w:r>
              <w:rPr>
                <w:rFonts w:ascii="Times New Roman" w:hAnsi="Times New Roman" w:cs="Times New Roman"/>
              </w:rPr>
              <w:t>320</w:t>
            </w:r>
          </w:p>
        </w:tc>
      </w:tr>
      <w:tr w:rsidR="008674B7" w14:paraId="00AE42E6" w14:textId="77777777" w:rsidTr="00503C16">
        <w:trPr>
          <w:jc w:val="center"/>
        </w:trPr>
        <w:tc>
          <w:tcPr>
            <w:tcW w:w="2503" w:type="dxa"/>
            <w:vAlign w:val="center"/>
          </w:tcPr>
          <w:p w14:paraId="71853D8C" w14:textId="77777777" w:rsidR="008674B7" w:rsidRPr="008A6771" w:rsidRDefault="008674B7" w:rsidP="008674B7">
            <w:pPr>
              <w:jc w:val="center"/>
              <w:rPr>
                <w:rFonts w:ascii="Times New Roman" w:hAnsi="Times New Roman" w:cs="Times New Roman"/>
                <w:b/>
              </w:rPr>
            </w:pPr>
            <w:r w:rsidRPr="008A6771">
              <w:rPr>
                <w:rFonts w:ascii="Times New Roman" w:hAnsi="Times New Roman" w:cs="Times New Roman"/>
                <w:b/>
              </w:rPr>
              <w:t xml:space="preserve">Triple </w:t>
            </w:r>
          </w:p>
        </w:tc>
        <w:tc>
          <w:tcPr>
            <w:tcW w:w="1909" w:type="dxa"/>
            <w:vAlign w:val="center"/>
          </w:tcPr>
          <w:p w14:paraId="1F9721D1" w14:textId="77777777" w:rsidR="008674B7" w:rsidRPr="008674B7" w:rsidRDefault="00053305" w:rsidP="008674B7">
            <w:pPr>
              <w:jc w:val="center"/>
              <w:rPr>
                <w:rFonts w:ascii="Times New Roman" w:hAnsi="Times New Roman" w:cs="Times New Roman"/>
              </w:rPr>
            </w:pPr>
            <w:r>
              <w:rPr>
                <w:rFonts w:ascii="Times New Roman" w:hAnsi="Times New Roman" w:cs="Times New Roman"/>
              </w:rPr>
              <w:t>220</w:t>
            </w:r>
          </w:p>
        </w:tc>
        <w:tc>
          <w:tcPr>
            <w:tcW w:w="1796" w:type="dxa"/>
            <w:vAlign w:val="center"/>
          </w:tcPr>
          <w:p w14:paraId="03F90F71" w14:textId="77777777" w:rsidR="008674B7" w:rsidRPr="008674B7" w:rsidRDefault="00053305" w:rsidP="008674B7">
            <w:pPr>
              <w:jc w:val="center"/>
              <w:rPr>
                <w:rFonts w:ascii="Times New Roman" w:hAnsi="Times New Roman" w:cs="Times New Roman"/>
              </w:rPr>
            </w:pPr>
            <w:r>
              <w:rPr>
                <w:rFonts w:ascii="Times New Roman" w:hAnsi="Times New Roman" w:cs="Times New Roman"/>
              </w:rPr>
              <w:t>312</w:t>
            </w:r>
          </w:p>
        </w:tc>
        <w:tc>
          <w:tcPr>
            <w:tcW w:w="1994" w:type="dxa"/>
            <w:vAlign w:val="center"/>
          </w:tcPr>
          <w:p w14:paraId="04D22497" w14:textId="77777777" w:rsidR="008674B7" w:rsidRPr="008674B7" w:rsidRDefault="00053305" w:rsidP="008674B7">
            <w:pPr>
              <w:jc w:val="center"/>
              <w:rPr>
                <w:rFonts w:ascii="Times New Roman" w:hAnsi="Times New Roman" w:cs="Times New Roman"/>
              </w:rPr>
            </w:pPr>
            <w:r>
              <w:rPr>
                <w:rFonts w:ascii="Times New Roman" w:hAnsi="Times New Roman" w:cs="Times New Roman"/>
              </w:rPr>
              <w:t>315</w:t>
            </w:r>
          </w:p>
        </w:tc>
        <w:tc>
          <w:tcPr>
            <w:tcW w:w="1796" w:type="dxa"/>
            <w:vAlign w:val="center"/>
          </w:tcPr>
          <w:p w14:paraId="0CD273B9" w14:textId="77777777" w:rsidR="008674B7" w:rsidRPr="008674B7" w:rsidRDefault="00053305" w:rsidP="008674B7">
            <w:pPr>
              <w:jc w:val="center"/>
              <w:rPr>
                <w:rFonts w:ascii="Times New Roman" w:hAnsi="Times New Roman" w:cs="Times New Roman"/>
              </w:rPr>
            </w:pPr>
            <w:r>
              <w:rPr>
                <w:rFonts w:ascii="Times New Roman" w:hAnsi="Times New Roman" w:cs="Times New Roman"/>
              </w:rPr>
              <w:t>320</w:t>
            </w:r>
          </w:p>
        </w:tc>
      </w:tr>
      <w:tr w:rsidR="008674B7" w14:paraId="26CF92B7" w14:textId="77777777" w:rsidTr="00503C16">
        <w:trPr>
          <w:jc w:val="center"/>
        </w:trPr>
        <w:tc>
          <w:tcPr>
            <w:tcW w:w="2503" w:type="dxa"/>
            <w:vAlign w:val="center"/>
          </w:tcPr>
          <w:p w14:paraId="384917FE" w14:textId="77777777" w:rsidR="008674B7" w:rsidRPr="008A6771" w:rsidRDefault="008674B7" w:rsidP="008674B7">
            <w:pPr>
              <w:jc w:val="center"/>
              <w:rPr>
                <w:rFonts w:ascii="Times New Roman" w:hAnsi="Times New Roman" w:cs="Times New Roman"/>
                <w:b/>
              </w:rPr>
            </w:pPr>
            <w:r w:rsidRPr="008A6771">
              <w:rPr>
                <w:rFonts w:ascii="Times New Roman" w:hAnsi="Times New Roman" w:cs="Times New Roman"/>
                <w:b/>
              </w:rPr>
              <w:t xml:space="preserve">Suplemento Individual </w:t>
            </w:r>
          </w:p>
        </w:tc>
        <w:tc>
          <w:tcPr>
            <w:tcW w:w="1909" w:type="dxa"/>
            <w:vAlign w:val="center"/>
          </w:tcPr>
          <w:p w14:paraId="672A4C14" w14:textId="77777777" w:rsidR="008674B7" w:rsidRPr="008674B7" w:rsidRDefault="00053305" w:rsidP="008674B7">
            <w:pPr>
              <w:jc w:val="center"/>
              <w:rPr>
                <w:rFonts w:ascii="Times New Roman" w:hAnsi="Times New Roman" w:cs="Times New Roman"/>
              </w:rPr>
            </w:pPr>
            <w:r>
              <w:rPr>
                <w:rFonts w:ascii="Times New Roman" w:hAnsi="Times New Roman" w:cs="Times New Roman"/>
              </w:rPr>
              <w:t>140</w:t>
            </w:r>
          </w:p>
        </w:tc>
        <w:tc>
          <w:tcPr>
            <w:tcW w:w="1796" w:type="dxa"/>
            <w:vAlign w:val="center"/>
          </w:tcPr>
          <w:p w14:paraId="5CB59AA4" w14:textId="77777777" w:rsidR="008674B7" w:rsidRPr="008674B7" w:rsidRDefault="00053305" w:rsidP="008674B7">
            <w:pPr>
              <w:jc w:val="center"/>
              <w:rPr>
                <w:rFonts w:ascii="Times New Roman" w:hAnsi="Times New Roman" w:cs="Times New Roman"/>
              </w:rPr>
            </w:pPr>
            <w:r>
              <w:rPr>
                <w:rFonts w:ascii="Times New Roman" w:hAnsi="Times New Roman" w:cs="Times New Roman"/>
              </w:rPr>
              <w:t>220</w:t>
            </w:r>
          </w:p>
        </w:tc>
        <w:tc>
          <w:tcPr>
            <w:tcW w:w="1994" w:type="dxa"/>
            <w:vAlign w:val="center"/>
          </w:tcPr>
          <w:p w14:paraId="3DFA7DB0" w14:textId="77777777" w:rsidR="008674B7" w:rsidRPr="008674B7" w:rsidRDefault="00053305" w:rsidP="008674B7">
            <w:pPr>
              <w:jc w:val="center"/>
              <w:rPr>
                <w:rFonts w:ascii="Times New Roman" w:hAnsi="Times New Roman" w:cs="Times New Roman"/>
              </w:rPr>
            </w:pPr>
            <w:r>
              <w:rPr>
                <w:rFonts w:ascii="Times New Roman" w:hAnsi="Times New Roman" w:cs="Times New Roman"/>
              </w:rPr>
              <w:t>242</w:t>
            </w:r>
          </w:p>
        </w:tc>
        <w:tc>
          <w:tcPr>
            <w:tcW w:w="1796" w:type="dxa"/>
            <w:vAlign w:val="center"/>
          </w:tcPr>
          <w:p w14:paraId="4DB4A94B" w14:textId="77777777" w:rsidR="008674B7" w:rsidRPr="008674B7" w:rsidRDefault="00053305" w:rsidP="008674B7">
            <w:pPr>
              <w:jc w:val="center"/>
              <w:rPr>
                <w:rFonts w:ascii="Times New Roman" w:hAnsi="Times New Roman" w:cs="Times New Roman"/>
              </w:rPr>
            </w:pPr>
            <w:r>
              <w:rPr>
                <w:rFonts w:ascii="Times New Roman" w:hAnsi="Times New Roman" w:cs="Times New Roman"/>
              </w:rPr>
              <w:t>250</w:t>
            </w:r>
          </w:p>
        </w:tc>
      </w:tr>
    </w:tbl>
    <w:p w14:paraId="043C429D" w14:textId="77777777" w:rsidR="00AF6DF6" w:rsidRDefault="00AF6DF6" w:rsidP="00CD4494">
      <w:pPr>
        <w:spacing w:after="0" w:line="240" w:lineRule="auto"/>
        <w:jc w:val="both"/>
        <w:rPr>
          <w:rFonts w:ascii="Times New Roman" w:hAnsi="Times New Roman" w:cs="Times New Roman"/>
          <w:b/>
        </w:rPr>
      </w:pPr>
    </w:p>
    <w:p w14:paraId="16D42321" w14:textId="77777777" w:rsidR="00D52719" w:rsidRDefault="00D52719" w:rsidP="00CD4494">
      <w:pPr>
        <w:spacing w:after="0" w:line="240" w:lineRule="auto"/>
        <w:jc w:val="both"/>
        <w:rPr>
          <w:rFonts w:ascii="Times New Roman" w:hAnsi="Times New Roman" w:cs="Times New Roman"/>
          <w:b/>
          <w:u w:val="single"/>
        </w:rPr>
      </w:pPr>
    </w:p>
    <w:p w14:paraId="63547543" w14:textId="77777777" w:rsidR="00CD4494" w:rsidRDefault="00AF6DF6" w:rsidP="00CD4494">
      <w:pPr>
        <w:spacing w:after="0" w:line="240" w:lineRule="auto"/>
        <w:jc w:val="both"/>
        <w:rPr>
          <w:rFonts w:ascii="Times New Roman" w:hAnsi="Times New Roman" w:cs="Times New Roman"/>
          <w:b/>
        </w:rPr>
      </w:pPr>
      <w:r w:rsidRPr="00AF6DF6">
        <w:rPr>
          <w:rFonts w:ascii="Times New Roman" w:hAnsi="Times New Roman" w:cs="Times New Roman"/>
          <w:b/>
          <w:u w:val="single"/>
        </w:rPr>
        <w:t>NOTA IMPORTANTE</w:t>
      </w:r>
      <w:r>
        <w:rPr>
          <w:rFonts w:ascii="Times New Roman" w:hAnsi="Times New Roman" w:cs="Times New Roman"/>
          <w:b/>
        </w:rPr>
        <w:t>:</w:t>
      </w:r>
    </w:p>
    <w:p w14:paraId="3A238819" w14:textId="77777777" w:rsidR="00AF6DF6" w:rsidRDefault="00AF6DF6" w:rsidP="0090387F">
      <w:pPr>
        <w:pStyle w:val="Prrafodelista"/>
        <w:numPr>
          <w:ilvl w:val="0"/>
          <w:numId w:val="1"/>
        </w:numPr>
        <w:spacing w:after="0" w:line="240" w:lineRule="auto"/>
        <w:jc w:val="both"/>
        <w:rPr>
          <w:rFonts w:ascii="Times New Roman" w:hAnsi="Times New Roman" w:cs="Times New Roman"/>
        </w:rPr>
      </w:pPr>
      <w:r w:rsidRPr="0090387F">
        <w:rPr>
          <w:rFonts w:ascii="Times New Roman" w:hAnsi="Times New Roman" w:cs="Times New Roman"/>
        </w:rPr>
        <w:t>Consulta</w:t>
      </w:r>
      <w:r w:rsidR="008020A3">
        <w:rPr>
          <w:rFonts w:ascii="Times New Roman" w:hAnsi="Times New Roman" w:cs="Times New Roman"/>
        </w:rPr>
        <w:t>r</w:t>
      </w:r>
      <w:r w:rsidRPr="0090387F">
        <w:rPr>
          <w:rFonts w:ascii="Times New Roman" w:hAnsi="Times New Roman" w:cs="Times New Roman"/>
        </w:rPr>
        <w:t xml:space="preserve"> suplemento por temporada Alta en los meses de: Junio, Julio y Agosto.</w:t>
      </w:r>
    </w:p>
    <w:p w14:paraId="0028EB1F" w14:textId="77777777" w:rsidR="003074CC" w:rsidRDefault="003074CC" w:rsidP="003074CC">
      <w:pPr>
        <w:spacing w:after="0" w:line="240" w:lineRule="auto"/>
        <w:jc w:val="both"/>
        <w:rPr>
          <w:rFonts w:ascii="Times New Roman" w:hAnsi="Times New Roman" w:cs="Times New Roman"/>
        </w:rPr>
      </w:pPr>
    </w:p>
    <w:p w14:paraId="3CD0B50A" w14:textId="77777777" w:rsidR="00D52719" w:rsidRDefault="00D52719" w:rsidP="003074CC">
      <w:pPr>
        <w:spacing w:after="0" w:line="240" w:lineRule="auto"/>
        <w:jc w:val="both"/>
        <w:rPr>
          <w:rFonts w:ascii="Times New Roman" w:hAnsi="Times New Roman" w:cs="Times New Roman"/>
          <w:b/>
        </w:rPr>
      </w:pPr>
    </w:p>
    <w:p w14:paraId="2DBE23FE" w14:textId="77777777" w:rsidR="00D52719" w:rsidRDefault="00D52719" w:rsidP="003074CC">
      <w:pPr>
        <w:spacing w:after="0" w:line="240" w:lineRule="auto"/>
        <w:jc w:val="both"/>
        <w:rPr>
          <w:rFonts w:ascii="Times New Roman" w:hAnsi="Times New Roman" w:cs="Times New Roman"/>
          <w:b/>
        </w:rPr>
      </w:pPr>
    </w:p>
    <w:p w14:paraId="72778397" w14:textId="77777777" w:rsidR="00D52719" w:rsidRDefault="00D52719" w:rsidP="003074CC">
      <w:pPr>
        <w:spacing w:after="0" w:line="240" w:lineRule="auto"/>
        <w:jc w:val="both"/>
        <w:rPr>
          <w:rFonts w:ascii="Times New Roman" w:hAnsi="Times New Roman" w:cs="Times New Roman"/>
          <w:b/>
        </w:rPr>
      </w:pPr>
    </w:p>
    <w:p w14:paraId="6E001A29" w14:textId="77777777" w:rsidR="00D52719" w:rsidRDefault="00D52719" w:rsidP="003074CC">
      <w:pPr>
        <w:spacing w:after="0" w:line="240" w:lineRule="auto"/>
        <w:jc w:val="both"/>
        <w:rPr>
          <w:rFonts w:ascii="Times New Roman" w:hAnsi="Times New Roman" w:cs="Times New Roman"/>
          <w:b/>
        </w:rPr>
      </w:pPr>
    </w:p>
    <w:p w14:paraId="14F87CBA" w14:textId="77777777" w:rsidR="00D52719" w:rsidRDefault="00D52719" w:rsidP="003074CC">
      <w:pPr>
        <w:spacing w:after="0" w:line="240" w:lineRule="auto"/>
        <w:jc w:val="both"/>
        <w:rPr>
          <w:rFonts w:ascii="Times New Roman" w:hAnsi="Times New Roman" w:cs="Times New Roman"/>
          <w:b/>
        </w:rPr>
      </w:pPr>
    </w:p>
    <w:p w14:paraId="1BD5995B" w14:textId="77777777" w:rsidR="003074CC" w:rsidRDefault="003074CC" w:rsidP="003074CC">
      <w:pPr>
        <w:spacing w:after="0" w:line="240" w:lineRule="auto"/>
        <w:jc w:val="both"/>
        <w:rPr>
          <w:rFonts w:ascii="Times New Roman" w:hAnsi="Times New Roman" w:cs="Times New Roman"/>
          <w:b/>
        </w:rPr>
      </w:pPr>
      <w:r w:rsidRPr="003074CC">
        <w:rPr>
          <w:rFonts w:ascii="Times New Roman" w:hAnsi="Times New Roman" w:cs="Times New Roman"/>
          <w:b/>
        </w:rPr>
        <w:t>LOS PRECIOS INCLUYEN:</w:t>
      </w:r>
    </w:p>
    <w:p w14:paraId="6C68EADC" w14:textId="77777777" w:rsidR="003074CC" w:rsidRPr="00DB4011" w:rsidRDefault="003074CC" w:rsidP="00DB4011">
      <w:pPr>
        <w:pStyle w:val="Prrafodelista"/>
        <w:numPr>
          <w:ilvl w:val="0"/>
          <w:numId w:val="2"/>
        </w:numPr>
        <w:spacing w:after="0" w:line="240" w:lineRule="auto"/>
        <w:jc w:val="both"/>
        <w:rPr>
          <w:rFonts w:ascii="Times New Roman" w:hAnsi="Times New Roman" w:cs="Times New Roman"/>
        </w:rPr>
      </w:pPr>
      <w:r w:rsidRPr="00DB4011">
        <w:rPr>
          <w:rFonts w:ascii="Times New Roman" w:hAnsi="Times New Roman" w:cs="Times New Roman"/>
        </w:rPr>
        <w:t>Alojamiento en hoteles de la categoría seleccionada</w:t>
      </w:r>
    </w:p>
    <w:p w14:paraId="1006D99C" w14:textId="77777777" w:rsidR="003074CC" w:rsidRPr="00DB4011" w:rsidRDefault="003074CC" w:rsidP="00DB4011">
      <w:pPr>
        <w:pStyle w:val="Prrafodelista"/>
        <w:numPr>
          <w:ilvl w:val="0"/>
          <w:numId w:val="2"/>
        </w:numPr>
        <w:spacing w:after="0" w:line="240" w:lineRule="auto"/>
        <w:jc w:val="both"/>
        <w:rPr>
          <w:rFonts w:ascii="Times New Roman" w:hAnsi="Times New Roman" w:cs="Times New Roman"/>
        </w:rPr>
      </w:pPr>
      <w:r w:rsidRPr="00DB4011">
        <w:rPr>
          <w:rFonts w:ascii="Times New Roman" w:hAnsi="Times New Roman" w:cs="Times New Roman"/>
        </w:rPr>
        <w:t xml:space="preserve">3 noches de alojamiento en Bariloche </w:t>
      </w:r>
    </w:p>
    <w:p w14:paraId="71D6E77F" w14:textId="77777777" w:rsidR="003074CC" w:rsidRPr="00DB4011" w:rsidRDefault="003074CC" w:rsidP="00DB4011">
      <w:pPr>
        <w:pStyle w:val="Prrafodelista"/>
        <w:numPr>
          <w:ilvl w:val="0"/>
          <w:numId w:val="2"/>
        </w:numPr>
        <w:spacing w:after="0" w:line="240" w:lineRule="auto"/>
        <w:jc w:val="both"/>
        <w:rPr>
          <w:rFonts w:ascii="Times New Roman" w:hAnsi="Times New Roman" w:cs="Times New Roman"/>
        </w:rPr>
      </w:pPr>
      <w:r w:rsidRPr="00DB4011">
        <w:rPr>
          <w:rFonts w:ascii="Times New Roman" w:hAnsi="Times New Roman" w:cs="Times New Roman"/>
        </w:rPr>
        <w:t xml:space="preserve">Desayunos diarios </w:t>
      </w:r>
    </w:p>
    <w:p w14:paraId="5C7BEB52" w14:textId="77777777" w:rsidR="003074CC" w:rsidRPr="00DB4011" w:rsidRDefault="003074CC" w:rsidP="00DB4011">
      <w:pPr>
        <w:pStyle w:val="Prrafodelista"/>
        <w:numPr>
          <w:ilvl w:val="0"/>
          <w:numId w:val="2"/>
        </w:numPr>
        <w:spacing w:after="0" w:line="240" w:lineRule="auto"/>
        <w:jc w:val="both"/>
        <w:rPr>
          <w:rFonts w:ascii="Times New Roman" w:hAnsi="Times New Roman" w:cs="Times New Roman"/>
        </w:rPr>
      </w:pPr>
      <w:r w:rsidRPr="00DB4011">
        <w:rPr>
          <w:rFonts w:ascii="Times New Roman" w:hAnsi="Times New Roman" w:cs="Times New Roman"/>
        </w:rPr>
        <w:t xml:space="preserve">Guía local durante las visitas </w:t>
      </w:r>
    </w:p>
    <w:p w14:paraId="18FF901E" w14:textId="77777777" w:rsidR="003074CC" w:rsidRPr="00DB4011" w:rsidRDefault="003074CC" w:rsidP="00DB4011">
      <w:pPr>
        <w:pStyle w:val="Prrafodelista"/>
        <w:numPr>
          <w:ilvl w:val="0"/>
          <w:numId w:val="2"/>
        </w:numPr>
        <w:spacing w:after="0" w:line="240" w:lineRule="auto"/>
        <w:jc w:val="both"/>
        <w:rPr>
          <w:rFonts w:ascii="Times New Roman" w:hAnsi="Times New Roman" w:cs="Times New Roman"/>
        </w:rPr>
      </w:pPr>
      <w:r w:rsidRPr="00DB4011">
        <w:rPr>
          <w:rFonts w:ascii="Times New Roman" w:hAnsi="Times New Roman" w:cs="Times New Roman"/>
        </w:rPr>
        <w:t>Visita de Circuito Chico SIN ascenso al cerro</w:t>
      </w:r>
    </w:p>
    <w:p w14:paraId="1F4894E2" w14:textId="77777777" w:rsidR="003074CC" w:rsidRPr="00DB4011" w:rsidRDefault="003074CC" w:rsidP="00DB4011">
      <w:pPr>
        <w:pStyle w:val="Prrafodelista"/>
        <w:numPr>
          <w:ilvl w:val="0"/>
          <w:numId w:val="2"/>
        </w:numPr>
        <w:spacing w:after="0" w:line="240" w:lineRule="auto"/>
        <w:jc w:val="both"/>
        <w:rPr>
          <w:rFonts w:ascii="Times New Roman" w:hAnsi="Times New Roman" w:cs="Times New Roman"/>
        </w:rPr>
      </w:pPr>
      <w:r w:rsidRPr="00DB4011">
        <w:rPr>
          <w:rFonts w:ascii="Times New Roman" w:hAnsi="Times New Roman" w:cs="Times New Roman"/>
        </w:rPr>
        <w:t>Traslados Aeropuerto / Hotel / Aeropuerto</w:t>
      </w:r>
    </w:p>
    <w:p w14:paraId="3E846E9B" w14:textId="77777777" w:rsidR="00D52719" w:rsidRDefault="00D52719" w:rsidP="003074CC">
      <w:pPr>
        <w:spacing w:after="0" w:line="240" w:lineRule="auto"/>
        <w:jc w:val="both"/>
        <w:rPr>
          <w:rFonts w:ascii="Times New Roman" w:hAnsi="Times New Roman" w:cs="Times New Roman"/>
        </w:rPr>
      </w:pPr>
    </w:p>
    <w:p w14:paraId="7993F53D" w14:textId="77777777" w:rsidR="00D52719" w:rsidRDefault="00D52719" w:rsidP="003074CC">
      <w:pPr>
        <w:spacing w:after="0" w:line="240" w:lineRule="auto"/>
        <w:jc w:val="both"/>
        <w:rPr>
          <w:rFonts w:ascii="Times New Roman" w:hAnsi="Times New Roman" w:cs="Times New Roman"/>
        </w:rPr>
      </w:pPr>
    </w:p>
    <w:p w14:paraId="3C34298F" w14:textId="77777777" w:rsidR="00D52719" w:rsidRDefault="00D52719" w:rsidP="003074CC">
      <w:pPr>
        <w:spacing w:after="0" w:line="240" w:lineRule="auto"/>
        <w:jc w:val="both"/>
        <w:rPr>
          <w:rFonts w:ascii="Times New Roman" w:hAnsi="Times New Roman" w:cs="Times New Roman"/>
          <w:b/>
        </w:rPr>
      </w:pPr>
      <w:r>
        <w:rPr>
          <w:rFonts w:ascii="Times New Roman" w:hAnsi="Times New Roman" w:cs="Times New Roman"/>
          <w:b/>
        </w:rPr>
        <w:t>LOS PRECIOS NO INCLUYEN:</w:t>
      </w:r>
    </w:p>
    <w:p w14:paraId="382B2B4A" w14:textId="77777777" w:rsidR="00D52719" w:rsidRPr="00DB4011" w:rsidRDefault="00D52719" w:rsidP="00DB4011">
      <w:pPr>
        <w:pStyle w:val="Prrafodelista"/>
        <w:numPr>
          <w:ilvl w:val="0"/>
          <w:numId w:val="2"/>
        </w:numPr>
        <w:spacing w:after="0" w:line="240" w:lineRule="auto"/>
        <w:jc w:val="both"/>
        <w:rPr>
          <w:rFonts w:ascii="Times New Roman" w:hAnsi="Times New Roman" w:cs="Times New Roman"/>
        </w:rPr>
      </w:pPr>
      <w:r w:rsidRPr="00DB4011">
        <w:rPr>
          <w:rFonts w:ascii="Times New Roman" w:hAnsi="Times New Roman" w:cs="Times New Roman"/>
        </w:rPr>
        <w:t xml:space="preserve">Tiquetes aéreos </w:t>
      </w:r>
    </w:p>
    <w:p w14:paraId="6B2895A4" w14:textId="77777777" w:rsidR="00D52719" w:rsidRPr="00DB4011" w:rsidRDefault="00D52719" w:rsidP="00DB4011">
      <w:pPr>
        <w:pStyle w:val="Prrafodelista"/>
        <w:numPr>
          <w:ilvl w:val="0"/>
          <w:numId w:val="2"/>
        </w:numPr>
        <w:spacing w:after="0" w:line="240" w:lineRule="auto"/>
        <w:jc w:val="both"/>
        <w:rPr>
          <w:rFonts w:ascii="Times New Roman" w:hAnsi="Times New Roman" w:cs="Times New Roman"/>
        </w:rPr>
      </w:pPr>
      <w:r w:rsidRPr="00DB4011">
        <w:rPr>
          <w:rFonts w:ascii="Times New Roman" w:hAnsi="Times New Roman" w:cs="Times New Roman"/>
        </w:rPr>
        <w:t>Tasas aeroportuarias</w:t>
      </w:r>
    </w:p>
    <w:p w14:paraId="0F0193AA" w14:textId="77777777" w:rsidR="00D52719" w:rsidRPr="00DB4011" w:rsidRDefault="00D52719" w:rsidP="00DB4011">
      <w:pPr>
        <w:pStyle w:val="Prrafodelista"/>
        <w:numPr>
          <w:ilvl w:val="0"/>
          <w:numId w:val="2"/>
        </w:numPr>
        <w:spacing w:after="0" w:line="240" w:lineRule="auto"/>
        <w:jc w:val="both"/>
        <w:rPr>
          <w:rFonts w:ascii="Times New Roman" w:hAnsi="Times New Roman" w:cs="Times New Roman"/>
        </w:rPr>
      </w:pPr>
      <w:r w:rsidRPr="00DB4011">
        <w:rPr>
          <w:rFonts w:ascii="Times New Roman" w:hAnsi="Times New Roman" w:cs="Times New Roman"/>
        </w:rPr>
        <w:t xml:space="preserve">Tarjeta de asistencia medica </w:t>
      </w:r>
    </w:p>
    <w:p w14:paraId="4A8AA791" w14:textId="77777777" w:rsidR="00D52719" w:rsidRPr="00DB4011" w:rsidRDefault="00D52719" w:rsidP="00DB4011">
      <w:pPr>
        <w:pStyle w:val="Prrafodelista"/>
        <w:numPr>
          <w:ilvl w:val="0"/>
          <w:numId w:val="2"/>
        </w:numPr>
        <w:spacing w:after="0" w:line="240" w:lineRule="auto"/>
        <w:jc w:val="both"/>
        <w:rPr>
          <w:rFonts w:ascii="Times New Roman" w:hAnsi="Times New Roman" w:cs="Times New Roman"/>
        </w:rPr>
      </w:pPr>
      <w:r w:rsidRPr="00DB4011">
        <w:rPr>
          <w:rFonts w:ascii="Times New Roman" w:hAnsi="Times New Roman" w:cs="Times New Roman"/>
        </w:rPr>
        <w:t>Alimentación no especificada</w:t>
      </w:r>
    </w:p>
    <w:p w14:paraId="444B321A" w14:textId="77777777" w:rsidR="00D52719" w:rsidRPr="00DB4011" w:rsidRDefault="00D52719" w:rsidP="00DB4011">
      <w:pPr>
        <w:pStyle w:val="Prrafodelista"/>
        <w:numPr>
          <w:ilvl w:val="0"/>
          <w:numId w:val="2"/>
        </w:numPr>
        <w:spacing w:after="0" w:line="240" w:lineRule="auto"/>
        <w:jc w:val="both"/>
        <w:rPr>
          <w:rFonts w:ascii="Times New Roman" w:hAnsi="Times New Roman" w:cs="Times New Roman"/>
        </w:rPr>
      </w:pPr>
      <w:r w:rsidRPr="00DB4011">
        <w:rPr>
          <w:rFonts w:ascii="Times New Roman" w:hAnsi="Times New Roman" w:cs="Times New Roman"/>
        </w:rPr>
        <w:t>Bebidas durante las comidas</w:t>
      </w:r>
    </w:p>
    <w:p w14:paraId="13CDF3C7" w14:textId="77777777" w:rsidR="00D52719" w:rsidRPr="00DB4011" w:rsidRDefault="00D52719" w:rsidP="00DB4011">
      <w:pPr>
        <w:pStyle w:val="Prrafodelista"/>
        <w:numPr>
          <w:ilvl w:val="0"/>
          <w:numId w:val="2"/>
        </w:numPr>
        <w:spacing w:after="0" w:line="240" w:lineRule="auto"/>
        <w:jc w:val="both"/>
        <w:rPr>
          <w:rFonts w:ascii="Times New Roman" w:hAnsi="Times New Roman" w:cs="Times New Roman"/>
        </w:rPr>
      </w:pPr>
      <w:r w:rsidRPr="00DB4011">
        <w:rPr>
          <w:rFonts w:ascii="Times New Roman" w:hAnsi="Times New Roman" w:cs="Times New Roman"/>
        </w:rPr>
        <w:t>Excursiones y/o tours opcionales</w:t>
      </w:r>
    </w:p>
    <w:p w14:paraId="5F0DD516" w14:textId="77777777" w:rsidR="00D52719" w:rsidRPr="00DB4011" w:rsidRDefault="00D52719" w:rsidP="00DB4011">
      <w:pPr>
        <w:pStyle w:val="Prrafodelista"/>
        <w:numPr>
          <w:ilvl w:val="0"/>
          <w:numId w:val="2"/>
        </w:numPr>
        <w:spacing w:after="0" w:line="240" w:lineRule="auto"/>
        <w:jc w:val="both"/>
        <w:rPr>
          <w:rFonts w:ascii="Times New Roman" w:hAnsi="Times New Roman" w:cs="Times New Roman"/>
        </w:rPr>
      </w:pPr>
      <w:r w:rsidRPr="00DB4011">
        <w:rPr>
          <w:rFonts w:ascii="Times New Roman" w:hAnsi="Times New Roman" w:cs="Times New Roman"/>
        </w:rPr>
        <w:t xml:space="preserve">Traslados donde no este contemplado </w:t>
      </w:r>
    </w:p>
    <w:p w14:paraId="30B484E2" w14:textId="77777777" w:rsidR="00D52719" w:rsidRPr="00DB4011" w:rsidRDefault="00D52719" w:rsidP="00DB4011">
      <w:pPr>
        <w:pStyle w:val="Prrafodelista"/>
        <w:numPr>
          <w:ilvl w:val="0"/>
          <w:numId w:val="2"/>
        </w:numPr>
        <w:spacing w:after="0" w:line="240" w:lineRule="auto"/>
        <w:jc w:val="both"/>
        <w:rPr>
          <w:rFonts w:ascii="Times New Roman" w:hAnsi="Times New Roman" w:cs="Times New Roman"/>
        </w:rPr>
      </w:pPr>
      <w:r w:rsidRPr="00DB4011">
        <w:rPr>
          <w:rFonts w:ascii="Times New Roman" w:hAnsi="Times New Roman" w:cs="Times New Roman"/>
        </w:rPr>
        <w:t xml:space="preserve">Propinas a conductores, maleteros y guías </w:t>
      </w:r>
    </w:p>
    <w:p w14:paraId="185AAE6A" w14:textId="77777777" w:rsidR="00D52719" w:rsidRPr="00DB4011" w:rsidRDefault="00D52719" w:rsidP="00DB4011">
      <w:pPr>
        <w:pStyle w:val="Prrafodelista"/>
        <w:numPr>
          <w:ilvl w:val="0"/>
          <w:numId w:val="2"/>
        </w:numPr>
        <w:spacing w:after="0" w:line="240" w:lineRule="auto"/>
        <w:jc w:val="both"/>
        <w:rPr>
          <w:rFonts w:ascii="Times New Roman" w:hAnsi="Times New Roman" w:cs="Times New Roman"/>
        </w:rPr>
      </w:pPr>
      <w:r w:rsidRPr="00DB4011">
        <w:rPr>
          <w:rFonts w:ascii="Times New Roman" w:hAnsi="Times New Roman" w:cs="Times New Roman"/>
        </w:rPr>
        <w:t xml:space="preserve">Gastos personales </w:t>
      </w:r>
    </w:p>
    <w:p w14:paraId="69E1E9F4" w14:textId="77777777" w:rsidR="00D52719" w:rsidRPr="00DB4011" w:rsidRDefault="00D52719" w:rsidP="00DB4011">
      <w:pPr>
        <w:pStyle w:val="Prrafodelista"/>
        <w:numPr>
          <w:ilvl w:val="0"/>
          <w:numId w:val="2"/>
        </w:numPr>
        <w:spacing w:after="0" w:line="240" w:lineRule="auto"/>
        <w:jc w:val="both"/>
        <w:rPr>
          <w:rFonts w:ascii="Times New Roman" w:hAnsi="Times New Roman" w:cs="Times New Roman"/>
        </w:rPr>
      </w:pPr>
      <w:r w:rsidRPr="00DB4011">
        <w:rPr>
          <w:rFonts w:ascii="Times New Roman" w:hAnsi="Times New Roman" w:cs="Times New Roman"/>
        </w:rPr>
        <w:t xml:space="preserve">3% </w:t>
      </w:r>
      <w:proofErr w:type="spellStart"/>
      <w:r w:rsidRPr="00DB4011">
        <w:rPr>
          <w:rFonts w:ascii="Times New Roman" w:hAnsi="Times New Roman" w:cs="Times New Roman"/>
        </w:rPr>
        <w:t>fee</w:t>
      </w:r>
      <w:proofErr w:type="spellEnd"/>
      <w:r w:rsidRPr="00DB4011">
        <w:rPr>
          <w:rFonts w:ascii="Times New Roman" w:hAnsi="Times New Roman" w:cs="Times New Roman"/>
        </w:rPr>
        <w:t xml:space="preserve"> bancario </w:t>
      </w:r>
    </w:p>
    <w:p w14:paraId="1AD9207E" w14:textId="77777777" w:rsidR="00D52719" w:rsidRPr="00DB4011" w:rsidRDefault="00D52719" w:rsidP="00DB4011">
      <w:pPr>
        <w:pStyle w:val="Prrafodelista"/>
        <w:numPr>
          <w:ilvl w:val="0"/>
          <w:numId w:val="2"/>
        </w:numPr>
        <w:spacing w:after="0" w:line="240" w:lineRule="auto"/>
        <w:jc w:val="both"/>
        <w:rPr>
          <w:rFonts w:ascii="Times New Roman" w:hAnsi="Times New Roman" w:cs="Times New Roman"/>
        </w:rPr>
      </w:pPr>
      <w:r w:rsidRPr="00DB4011">
        <w:rPr>
          <w:rFonts w:ascii="Times New Roman" w:hAnsi="Times New Roman" w:cs="Times New Roman"/>
        </w:rPr>
        <w:t xml:space="preserve">Eco Tasa Municipal en </w:t>
      </w:r>
      <w:r w:rsidRPr="00DB4011">
        <w:rPr>
          <w:rFonts w:ascii="Times New Roman" w:hAnsi="Times New Roman" w:cs="Times New Roman"/>
          <w:b/>
        </w:rPr>
        <w:t>Bariloche</w:t>
      </w:r>
      <w:r w:rsidRPr="00DB4011">
        <w:rPr>
          <w:rFonts w:ascii="Times New Roman" w:hAnsi="Times New Roman" w:cs="Times New Roman"/>
        </w:rPr>
        <w:t xml:space="preserve">, de $ 30 a $60 (pesos argentinos) por persona (mayor de 12 años) por noche, se cobra y se paga únicamente en los hoteles al momento del </w:t>
      </w:r>
      <w:proofErr w:type="spellStart"/>
      <w:r w:rsidRPr="00DB4011">
        <w:rPr>
          <w:rFonts w:ascii="Times New Roman" w:hAnsi="Times New Roman" w:cs="Times New Roman"/>
        </w:rPr>
        <w:t>check</w:t>
      </w:r>
      <w:proofErr w:type="spellEnd"/>
      <w:r w:rsidRPr="00DB4011">
        <w:rPr>
          <w:rFonts w:ascii="Times New Roman" w:hAnsi="Times New Roman" w:cs="Times New Roman"/>
        </w:rPr>
        <w:t xml:space="preserve"> in con un cobro máximo de hasta 3 noches por estadía</w:t>
      </w:r>
    </w:p>
    <w:p w14:paraId="16C03600" w14:textId="77777777" w:rsidR="00AF6DF6" w:rsidRDefault="00AF6DF6" w:rsidP="00CD4494">
      <w:pPr>
        <w:spacing w:after="0" w:line="240" w:lineRule="auto"/>
        <w:jc w:val="both"/>
        <w:rPr>
          <w:rFonts w:ascii="Times New Roman" w:hAnsi="Times New Roman" w:cs="Times New Roman"/>
          <w:b/>
        </w:rPr>
      </w:pPr>
    </w:p>
    <w:p w14:paraId="66E468A0" w14:textId="77777777" w:rsidR="00367300" w:rsidRDefault="00367300" w:rsidP="00CD4494">
      <w:pPr>
        <w:spacing w:after="0" w:line="240" w:lineRule="auto"/>
        <w:jc w:val="both"/>
        <w:rPr>
          <w:rFonts w:ascii="Times New Roman" w:hAnsi="Times New Roman" w:cs="Times New Roman"/>
          <w:b/>
        </w:rPr>
      </w:pPr>
    </w:p>
    <w:p w14:paraId="638EBF07" w14:textId="77777777" w:rsidR="00367300" w:rsidRDefault="00367300" w:rsidP="00CD4494">
      <w:pPr>
        <w:spacing w:after="0" w:line="240" w:lineRule="auto"/>
        <w:jc w:val="both"/>
        <w:rPr>
          <w:rFonts w:ascii="Times New Roman" w:hAnsi="Times New Roman" w:cs="Times New Roman"/>
          <w:b/>
        </w:rPr>
      </w:pPr>
      <w:r>
        <w:rPr>
          <w:rFonts w:ascii="Times New Roman" w:hAnsi="Times New Roman" w:cs="Times New Roman"/>
          <w:b/>
        </w:rPr>
        <w:t>HOTELES PREVISTOS O SIMILARES</w:t>
      </w:r>
    </w:p>
    <w:p w14:paraId="764367E0" w14:textId="77777777" w:rsidR="00367300" w:rsidRDefault="00367300" w:rsidP="00CD4494">
      <w:pPr>
        <w:spacing w:after="0" w:line="240" w:lineRule="auto"/>
        <w:jc w:val="both"/>
        <w:rPr>
          <w:rFonts w:ascii="Times New Roman" w:hAnsi="Times New Roman" w:cs="Times New Roman"/>
          <w:b/>
        </w:rPr>
      </w:pPr>
    </w:p>
    <w:tbl>
      <w:tblPr>
        <w:tblStyle w:val="Tablaconcuadrcula"/>
        <w:tblW w:w="9686" w:type="dxa"/>
        <w:jc w:val="center"/>
        <w:tblLook w:val="04A0" w:firstRow="1" w:lastRow="0" w:firstColumn="1" w:lastColumn="0" w:noHBand="0" w:noVBand="1"/>
      </w:tblPr>
      <w:tblGrid>
        <w:gridCol w:w="1795"/>
        <w:gridCol w:w="2267"/>
        <w:gridCol w:w="1796"/>
        <w:gridCol w:w="2032"/>
        <w:gridCol w:w="1796"/>
      </w:tblGrid>
      <w:tr w:rsidR="00367300" w14:paraId="508D290C" w14:textId="77777777" w:rsidTr="00487001">
        <w:trPr>
          <w:trHeight w:val="516"/>
          <w:jc w:val="center"/>
        </w:trPr>
        <w:tc>
          <w:tcPr>
            <w:tcW w:w="1795" w:type="dxa"/>
            <w:vAlign w:val="center"/>
          </w:tcPr>
          <w:p w14:paraId="12F4F1A4" w14:textId="77777777" w:rsidR="00367300" w:rsidRDefault="00367300" w:rsidP="00367300">
            <w:pPr>
              <w:jc w:val="center"/>
              <w:rPr>
                <w:rFonts w:ascii="Times New Roman" w:hAnsi="Times New Roman" w:cs="Times New Roman"/>
                <w:b/>
              </w:rPr>
            </w:pPr>
            <w:r>
              <w:rPr>
                <w:rFonts w:ascii="Times New Roman" w:hAnsi="Times New Roman" w:cs="Times New Roman"/>
                <w:b/>
              </w:rPr>
              <w:t xml:space="preserve">Ciudad </w:t>
            </w:r>
          </w:p>
        </w:tc>
        <w:tc>
          <w:tcPr>
            <w:tcW w:w="2267" w:type="dxa"/>
            <w:vAlign w:val="center"/>
          </w:tcPr>
          <w:p w14:paraId="59E6DE65" w14:textId="77777777" w:rsidR="00367300" w:rsidRDefault="00367300" w:rsidP="00367300">
            <w:pPr>
              <w:jc w:val="center"/>
              <w:rPr>
                <w:rFonts w:ascii="Times New Roman" w:hAnsi="Times New Roman" w:cs="Times New Roman"/>
                <w:b/>
              </w:rPr>
            </w:pPr>
            <w:r>
              <w:rPr>
                <w:rFonts w:ascii="Times New Roman" w:hAnsi="Times New Roman" w:cs="Times New Roman"/>
                <w:b/>
              </w:rPr>
              <w:t>Turista Superior 3*</w:t>
            </w:r>
            <w:proofErr w:type="spellStart"/>
            <w:r>
              <w:rPr>
                <w:rFonts w:ascii="Times New Roman" w:hAnsi="Times New Roman" w:cs="Times New Roman"/>
                <w:b/>
              </w:rPr>
              <w:t>Sup</w:t>
            </w:r>
            <w:proofErr w:type="spellEnd"/>
          </w:p>
        </w:tc>
        <w:tc>
          <w:tcPr>
            <w:tcW w:w="1796" w:type="dxa"/>
            <w:vAlign w:val="center"/>
          </w:tcPr>
          <w:p w14:paraId="08EE9CEA" w14:textId="77777777" w:rsidR="00367300" w:rsidRDefault="00367300" w:rsidP="00367300">
            <w:pPr>
              <w:jc w:val="center"/>
              <w:rPr>
                <w:rFonts w:ascii="Times New Roman" w:hAnsi="Times New Roman" w:cs="Times New Roman"/>
                <w:b/>
              </w:rPr>
            </w:pPr>
            <w:r>
              <w:rPr>
                <w:rFonts w:ascii="Times New Roman" w:hAnsi="Times New Roman" w:cs="Times New Roman"/>
                <w:b/>
              </w:rPr>
              <w:t>Primera 4*</w:t>
            </w:r>
          </w:p>
        </w:tc>
        <w:tc>
          <w:tcPr>
            <w:tcW w:w="2032" w:type="dxa"/>
            <w:vAlign w:val="center"/>
          </w:tcPr>
          <w:p w14:paraId="450676C7" w14:textId="77777777" w:rsidR="00367300" w:rsidRDefault="00367300" w:rsidP="00367300">
            <w:pPr>
              <w:jc w:val="center"/>
              <w:rPr>
                <w:rFonts w:ascii="Times New Roman" w:hAnsi="Times New Roman" w:cs="Times New Roman"/>
                <w:b/>
              </w:rPr>
            </w:pPr>
            <w:r>
              <w:rPr>
                <w:rFonts w:ascii="Times New Roman" w:hAnsi="Times New Roman" w:cs="Times New Roman"/>
                <w:b/>
              </w:rPr>
              <w:t>Primera Superior 4*</w:t>
            </w:r>
            <w:proofErr w:type="spellStart"/>
            <w:r>
              <w:rPr>
                <w:rFonts w:ascii="Times New Roman" w:hAnsi="Times New Roman" w:cs="Times New Roman"/>
                <w:b/>
              </w:rPr>
              <w:t>Sup</w:t>
            </w:r>
            <w:proofErr w:type="spellEnd"/>
          </w:p>
        </w:tc>
        <w:tc>
          <w:tcPr>
            <w:tcW w:w="1796" w:type="dxa"/>
            <w:vAlign w:val="center"/>
          </w:tcPr>
          <w:p w14:paraId="24078BDB" w14:textId="77777777" w:rsidR="00367300" w:rsidRDefault="00367300" w:rsidP="00367300">
            <w:pPr>
              <w:jc w:val="center"/>
              <w:rPr>
                <w:rFonts w:ascii="Times New Roman" w:hAnsi="Times New Roman" w:cs="Times New Roman"/>
                <w:b/>
              </w:rPr>
            </w:pPr>
            <w:r>
              <w:rPr>
                <w:rFonts w:ascii="Times New Roman" w:hAnsi="Times New Roman" w:cs="Times New Roman"/>
                <w:b/>
              </w:rPr>
              <w:t>Lujo 5*</w:t>
            </w:r>
          </w:p>
        </w:tc>
      </w:tr>
      <w:tr w:rsidR="00367300" w14:paraId="6397896D" w14:textId="77777777" w:rsidTr="00487001">
        <w:trPr>
          <w:jc w:val="center"/>
        </w:trPr>
        <w:tc>
          <w:tcPr>
            <w:tcW w:w="1795" w:type="dxa"/>
            <w:vAlign w:val="center"/>
          </w:tcPr>
          <w:p w14:paraId="526C9F0E" w14:textId="77777777" w:rsidR="00367300" w:rsidRDefault="00367300" w:rsidP="00367300">
            <w:pPr>
              <w:jc w:val="center"/>
              <w:rPr>
                <w:rFonts w:ascii="Times New Roman" w:hAnsi="Times New Roman" w:cs="Times New Roman"/>
                <w:b/>
              </w:rPr>
            </w:pPr>
            <w:r>
              <w:rPr>
                <w:rFonts w:ascii="Times New Roman" w:hAnsi="Times New Roman" w:cs="Times New Roman"/>
                <w:b/>
              </w:rPr>
              <w:t>Bariloche</w:t>
            </w:r>
          </w:p>
        </w:tc>
        <w:tc>
          <w:tcPr>
            <w:tcW w:w="2267" w:type="dxa"/>
            <w:vAlign w:val="center"/>
          </w:tcPr>
          <w:p w14:paraId="2C1EB2EE" w14:textId="77777777" w:rsidR="00367300" w:rsidRPr="00367300" w:rsidRDefault="00367300" w:rsidP="00367300">
            <w:pPr>
              <w:jc w:val="center"/>
              <w:rPr>
                <w:rFonts w:ascii="Times New Roman" w:hAnsi="Times New Roman" w:cs="Times New Roman"/>
              </w:rPr>
            </w:pPr>
            <w:r>
              <w:rPr>
                <w:rFonts w:ascii="Times New Roman" w:hAnsi="Times New Roman" w:cs="Times New Roman"/>
              </w:rPr>
              <w:t>Kenton Palace</w:t>
            </w:r>
          </w:p>
        </w:tc>
        <w:tc>
          <w:tcPr>
            <w:tcW w:w="1796" w:type="dxa"/>
            <w:vAlign w:val="center"/>
          </w:tcPr>
          <w:p w14:paraId="30C31BF2" w14:textId="77777777" w:rsidR="00367300" w:rsidRPr="00367300" w:rsidRDefault="00367300" w:rsidP="00367300">
            <w:pPr>
              <w:jc w:val="center"/>
              <w:rPr>
                <w:rFonts w:ascii="Times New Roman" w:hAnsi="Times New Roman" w:cs="Times New Roman"/>
              </w:rPr>
            </w:pPr>
            <w:r>
              <w:rPr>
                <w:rFonts w:ascii="Times New Roman" w:hAnsi="Times New Roman" w:cs="Times New Roman"/>
              </w:rPr>
              <w:t>NH Edelweiss</w:t>
            </w:r>
          </w:p>
        </w:tc>
        <w:tc>
          <w:tcPr>
            <w:tcW w:w="2032" w:type="dxa"/>
            <w:vAlign w:val="center"/>
          </w:tcPr>
          <w:p w14:paraId="4813D154" w14:textId="77777777" w:rsidR="00367300" w:rsidRPr="00367300" w:rsidRDefault="00367300" w:rsidP="00367300">
            <w:pPr>
              <w:jc w:val="center"/>
              <w:rPr>
                <w:rFonts w:ascii="Times New Roman" w:hAnsi="Times New Roman" w:cs="Times New Roman"/>
              </w:rPr>
            </w:pPr>
            <w:r>
              <w:rPr>
                <w:rFonts w:ascii="Times New Roman" w:hAnsi="Times New Roman" w:cs="Times New Roman"/>
              </w:rPr>
              <w:t>Caique Inacayal</w:t>
            </w:r>
          </w:p>
        </w:tc>
        <w:tc>
          <w:tcPr>
            <w:tcW w:w="1796" w:type="dxa"/>
            <w:vAlign w:val="center"/>
          </w:tcPr>
          <w:p w14:paraId="3B52691E" w14:textId="77777777" w:rsidR="00367300" w:rsidRPr="00367300" w:rsidRDefault="00367300" w:rsidP="00367300">
            <w:pPr>
              <w:jc w:val="center"/>
              <w:rPr>
                <w:rFonts w:ascii="Times New Roman" w:hAnsi="Times New Roman" w:cs="Times New Roman"/>
              </w:rPr>
            </w:pPr>
            <w:r>
              <w:rPr>
                <w:rFonts w:ascii="Times New Roman" w:hAnsi="Times New Roman" w:cs="Times New Roman"/>
              </w:rPr>
              <w:t>Alma del Lago</w:t>
            </w:r>
          </w:p>
        </w:tc>
      </w:tr>
    </w:tbl>
    <w:p w14:paraId="477FF928" w14:textId="77777777" w:rsidR="00367300" w:rsidRPr="000B37E6" w:rsidRDefault="00367300" w:rsidP="00CD4494">
      <w:pPr>
        <w:spacing w:after="0" w:line="240" w:lineRule="auto"/>
        <w:jc w:val="both"/>
        <w:rPr>
          <w:rFonts w:ascii="Times New Roman" w:hAnsi="Times New Roman" w:cs="Times New Roman"/>
          <w:b/>
        </w:rPr>
      </w:pPr>
    </w:p>
    <w:sectPr w:rsidR="00367300" w:rsidRPr="000B37E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9BE86" w14:textId="77777777" w:rsidR="00391C85" w:rsidRDefault="00391C85" w:rsidP="000B37E6">
      <w:pPr>
        <w:spacing w:after="0" w:line="240" w:lineRule="auto"/>
      </w:pPr>
      <w:r>
        <w:separator/>
      </w:r>
    </w:p>
  </w:endnote>
  <w:endnote w:type="continuationSeparator" w:id="0">
    <w:p w14:paraId="11621013" w14:textId="77777777" w:rsidR="00391C85" w:rsidRDefault="00391C85" w:rsidP="000B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05AFC" w14:textId="77777777" w:rsidR="00391C85" w:rsidRDefault="00391C85" w:rsidP="000B37E6">
      <w:pPr>
        <w:spacing w:after="0" w:line="240" w:lineRule="auto"/>
      </w:pPr>
      <w:r>
        <w:separator/>
      </w:r>
    </w:p>
  </w:footnote>
  <w:footnote w:type="continuationSeparator" w:id="0">
    <w:p w14:paraId="13DBB1B7" w14:textId="77777777" w:rsidR="00391C85" w:rsidRDefault="00391C85" w:rsidP="000B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76F98"/>
    <w:multiLevelType w:val="hybridMultilevel"/>
    <w:tmpl w:val="D15AE898"/>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15:restartNumberingAfterBreak="0">
    <w:nsid w:val="46294F23"/>
    <w:multiLevelType w:val="hybridMultilevel"/>
    <w:tmpl w:val="9B1645B8"/>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811"/>
    <w:rsid w:val="00053305"/>
    <w:rsid w:val="000B37E6"/>
    <w:rsid w:val="00130811"/>
    <w:rsid w:val="001F0A2D"/>
    <w:rsid w:val="002A7823"/>
    <w:rsid w:val="002E217A"/>
    <w:rsid w:val="002F2A53"/>
    <w:rsid w:val="003074CC"/>
    <w:rsid w:val="00354482"/>
    <w:rsid w:val="00367300"/>
    <w:rsid w:val="00391C85"/>
    <w:rsid w:val="00403202"/>
    <w:rsid w:val="00456C08"/>
    <w:rsid w:val="00487001"/>
    <w:rsid w:val="004B3BBB"/>
    <w:rsid w:val="004D4270"/>
    <w:rsid w:val="00503C16"/>
    <w:rsid w:val="00520126"/>
    <w:rsid w:val="005753F7"/>
    <w:rsid w:val="005B2032"/>
    <w:rsid w:val="005C765D"/>
    <w:rsid w:val="00762181"/>
    <w:rsid w:val="007B071F"/>
    <w:rsid w:val="008020A3"/>
    <w:rsid w:val="008674B7"/>
    <w:rsid w:val="008A6771"/>
    <w:rsid w:val="0090387F"/>
    <w:rsid w:val="00993E1C"/>
    <w:rsid w:val="009C6EFF"/>
    <w:rsid w:val="009E30A0"/>
    <w:rsid w:val="009F3EDE"/>
    <w:rsid w:val="00A81B04"/>
    <w:rsid w:val="00AF6DF6"/>
    <w:rsid w:val="00B04BBB"/>
    <w:rsid w:val="00B556EA"/>
    <w:rsid w:val="00B765DD"/>
    <w:rsid w:val="00C07B02"/>
    <w:rsid w:val="00C62C2D"/>
    <w:rsid w:val="00C714D4"/>
    <w:rsid w:val="00CC1F9F"/>
    <w:rsid w:val="00CD4494"/>
    <w:rsid w:val="00CD705F"/>
    <w:rsid w:val="00D52719"/>
    <w:rsid w:val="00D71608"/>
    <w:rsid w:val="00DB4011"/>
    <w:rsid w:val="00E33D7F"/>
    <w:rsid w:val="00E703F7"/>
    <w:rsid w:val="00E94612"/>
    <w:rsid w:val="00F65BE4"/>
    <w:rsid w:val="00FB019D"/>
    <w:rsid w:val="00FB41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D3A87"/>
  <w15:docId w15:val="{6BDDADD9-391C-4331-AE56-ECF981D5D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0B37E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B37E6"/>
    <w:rPr>
      <w:sz w:val="20"/>
      <w:szCs w:val="20"/>
      <w:lang w:val="es-ES"/>
    </w:rPr>
  </w:style>
  <w:style w:type="character" w:styleId="Refdenotaalfinal">
    <w:name w:val="endnote reference"/>
    <w:basedOn w:val="Fuentedeprrafopredeter"/>
    <w:uiPriority w:val="99"/>
    <w:semiHidden/>
    <w:unhideWhenUsed/>
    <w:rsid w:val="000B37E6"/>
    <w:rPr>
      <w:vertAlign w:val="superscript"/>
    </w:rPr>
  </w:style>
  <w:style w:type="table" w:styleId="Tablaconcuadrcula">
    <w:name w:val="Table Grid"/>
    <w:basedOn w:val="Tablanormal"/>
    <w:uiPriority w:val="59"/>
    <w:rsid w:val="00867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03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426</Words>
  <Characters>2345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Sub Dirección</cp:lastModifiedBy>
  <cp:revision>2</cp:revision>
  <dcterms:created xsi:type="dcterms:W3CDTF">2023-03-01T20:34:00Z</dcterms:created>
  <dcterms:modified xsi:type="dcterms:W3CDTF">2023-03-01T20:34:00Z</dcterms:modified>
</cp:coreProperties>
</file>