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8226" w14:textId="0322A04D" w:rsidR="00CD705F" w:rsidRPr="002C3A10" w:rsidRDefault="00BA30BD" w:rsidP="00BA30BD">
      <w:pPr>
        <w:spacing w:after="0" w:line="240" w:lineRule="auto"/>
        <w:jc w:val="center"/>
        <w:rPr>
          <w:rFonts w:ascii="Times New Roman" w:hAnsi="Times New Roman" w:cs="Times New Roman"/>
          <w:b/>
          <w:sz w:val="36"/>
          <w:szCs w:val="28"/>
        </w:rPr>
      </w:pPr>
      <w:r w:rsidRPr="002C3A10">
        <w:rPr>
          <w:rFonts w:ascii="Times New Roman" w:hAnsi="Times New Roman" w:cs="Times New Roman"/>
          <w:b/>
          <w:sz w:val="36"/>
          <w:szCs w:val="28"/>
        </w:rPr>
        <w:t>CALAFATE</w:t>
      </w:r>
    </w:p>
    <w:p w14:paraId="309B92D8" w14:textId="77777777" w:rsidR="00C7167F" w:rsidRDefault="00246F66" w:rsidP="00BA30BD">
      <w:pPr>
        <w:spacing w:after="0" w:line="240" w:lineRule="auto"/>
        <w:jc w:val="center"/>
        <w:rPr>
          <w:rFonts w:ascii="Times New Roman" w:hAnsi="Times New Roman" w:cs="Times New Roman"/>
          <w:b/>
        </w:rPr>
      </w:pPr>
      <w:r w:rsidRPr="00246F66">
        <w:rPr>
          <w:rFonts w:ascii="Times New Roman" w:hAnsi="Times New Roman" w:cs="Times New Roman"/>
          <w:b/>
        </w:rPr>
        <w:t xml:space="preserve">04 </w:t>
      </w:r>
      <w:proofErr w:type="gramStart"/>
      <w:r w:rsidRPr="00246F66">
        <w:rPr>
          <w:rFonts w:ascii="Times New Roman" w:hAnsi="Times New Roman" w:cs="Times New Roman"/>
          <w:b/>
        </w:rPr>
        <w:t>Días</w:t>
      </w:r>
      <w:proofErr w:type="gramEnd"/>
      <w:r w:rsidRPr="00246F66">
        <w:rPr>
          <w:rFonts w:ascii="Times New Roman" w:hAnsi="Times New Roman" w:cs="Times New Roman"/>
          <w:b/>
        </w:rPr>
        <w:t xml:space="preserve"> / 03 Noches</w:t>
      </w:r>
    </w:p>
    <w:p w14:paraId="5B5D344B" w14:textId="77777777" w:rsidR="00246F66" w:rsidRDefault="00246F66" w:rsidP="00BA30BD">
      <w:pPr>
        <w:spacing w:after="0" w:line="240" w:lineRule="auto"/>
        <w:jc w:val="center"/>
        <w:rPr>
          <w:rFonts w:ascii="Times New Roman" w:hAnsi="Times New Roman" w:cs="Times New Roman"/>
          <w:b/>
        </w:rPr>
      </w:pPr>
    </w:p>
    <w:p w14:paraId="21AC1A8F" w14:textId="77777777" w:rsidR="00246F66" w:rsidRDefault="00246F66" w:rsidP="00BA30BD">
      <w:pPr>
        <w:spacing w:after="0" w:line="240" w:lineRule="auto"/>
        <w:jc w:val="center"/>
        <w:rPr>
          <w:rFonts w:ascii="Times New Roman" w:hAnsi="Times New Roman" w:cs="Times New Roman"/>
          <w:b/>
        </w:rPr>
      </w:pPr>
    </w:p>
    <w:p w14:paraId="62839658" w14:textId="77777777" w:rsidR="00246F66" w:rsidRDefault="00246F66" w:rsidP="00246F66">
      <w:pPr>
        <w:spacing w:after="0" w:line="240" w:lineRule="auto"/>
        <w:jc w:val="both"/>
        <w:rPr>
          <w:rFonts w:ascii="Times New Roman" w:hAnsi="Times New Roman" w:cs="Times New Roman"/>
          <w:b/>
        </w:rPr>
      </w:pPr>
      <w:r>
        <w:rPr>
          <w:rFonts w:ascii="Times New Roman" w:hAnsi="Times New Roman" w:cs="Times New Roman"/>
          <w:b/>
        </w:rPr>
        <w:t>Fechas de salida: Diarias</w:t>
      </w:r>
    </w:p>
    <w:p w14:paraId="6D2BA939" w14:textId="7CFC3C10" w:rsidR="00246F66" w:rsidRDefault="00246F66" w:rsidP="00246F66">
      <w:pPr>
        <w:spacing w:after="0" w:line="240" w:lineRule="auto"/>
        <w:jc w:val="both"/>
        <w:rPr>
          <w:rFonts w:ascii="Times New Roman" w:hAnsi="Times New Roman" w:cs="Times New Roman"/>
          <w:b/>
        </w:rPr>
      </w:pPr>
      <w:r>
        <w:rPr>
          <w:rFonts w:ascii="Times New Roman" w:hAnsi="Times New Roman" w:cs="Times New Roman"/>
          <w:b/>
        </w:rPr>
        <w:t xml:space="preserve">Vigencia: </w:t>
      </w:r>
      <w:r w:rsidR="0087044D">
        <w:rPr>
          <w:rFonts w:ascii="Times New Roman" w:hAnsi="Times New Roman" w:cs="Times New Roman"/>
          <w:b/>
        </w:rPr>
        <w:t>del 1 de marzo al 14 de octubre de 2.024</w:t>
      </w:r>
    </w:p>
    <w:p w14:paraId="3F07E831" w14:textId="77777777" w:rsidR="00034273" w:rsidRDefault="00034273" w:rsidP="00246F66">
      <w:pPr>
        <w:spacing w:after="0" w:line="240" w:lineRule="auto"/>
        <w:jc w:val="both"/>
        <w:rPr>
          <w:rFonts w:ascii="Times New Roman" w:hAnsi="Times New Roman" w:cs="Times New Roman"/>
          <w:b/>
        </w:rPr>
      </w:pPr>
    </w:p>
    <w:p w14:paraId="2D637CA3" w14:textId="77777777" w:rsidR="008C3492" w:rsidRDefault="008C3492" w:rsidP="00034273">
      <w:pPr>
        <w:spacing w:after="0" w:line="240" w:lineRule="auto"/>
        <w:jc w:val="center"/>
        <w:rPr>
          <w:rFonts w:ascii="Times New Roman" w:hAnsi="Times New Roman" w:cs="Times New Roman"/>
          <w:b/>
        </w:rPr>
      </w:pPr>
    </w:p>
    <w:p w14:paraId="5CB15513" w14:textId="77777777" w:rsidR="00034273" w:rsidRDefault="00034273" w:rsidP="00034273">
      <w:pPr>
        <w:spacing w:after="0" w:line="240" w:lineRule="auto"/>
        <w:jc w:val="center"/>
        <w:rPr>
          <w:rFonts w:ascii="Times New Roman" w:hAnsi="Times New Roman" w:cs="Times New Roman"/>
          <w:b/>
        </w:rPr>
      </w:pPr>
      <w:r>
        <w:rPr>
          <w:rFonts w:ascii="Times New Roman" w:hAnsi="Times New Roman" w:cs="Times New Roman"/>
          <w:b/>
        </w:rPr>
        <w:t>ITINERARIO</w:t>
      </w:r>
    </w:p>
    <w:p w14:paraId="1A19AE45" w14:textId="77777777" w:rsidR="00034273" w:rsidRDefault="00034273" w:rsidP="00034273">
      <w:pPr>
        <w:spacing w:after="0" w:line="240" w:lineRule="auto"/>
        <w:jc w:val="center"/>
        <w:rPr>
          <w:rFonts w:ascii="Times New Roman" w:hAnsi="Times New Roman" w:cs="Times New Roman"/>
          <w:b/>
        </w:rPr>
      </w:pPr>
    </w:p>
    <w:p w14:paraId="663F43E9" w14:textId="77777777" w:rsidR="00034273" w:rsidRDefault="00034273" w:rsidP="00034273">
      <w:pPr>
        <w:spacing w:after="0" w:line="240" w:lineRule="auto"/>
        <w:jc w:val="both"/>
        <w:rPr>
          <w:rFonts w:ascii="Times New Roman" w:hAnsi="Times New Roman" w:cs="Times New Roman"/>
          <w:b/>
        </w:rPr>
      </w:pPr>
      <w:r>
        <w:rPr>
          <w:rFonts w:ascii="Times New Roman" w:hAnsi="Times New Roman" w:cs="Times New Roman"/>
          <w:b/>
        </w:rPr>
        <w:t>Día 01 CALAFATE</w:t>
      </w:r>
    </w:p>
    <w:p w14:paraId="241D405A" w14:textId="77777777" w:rsidR="00034273" w:rsidRDefault="00034273" w:rsidP="00034273">
      <w:pPr>
        <w:spacing w:after="0" w:line="240" w:lineRule="auto"/>
        <w:jc w:val="both"/>
        <w:rPr>
          <w:rFonts w:ascii="Times New Roman" w:hAnsi="Times New Roman" w:cs="Times New Roman"/>
        </w:rPr>
      </w:pPr>
      <w:r>
        <w:rPr>
          <w:rFonts w:ascii="Times New Roman" w:hAnsi="Times New Roman" w:cs="Times New Roman"/>
        </w:rPr>
        <w:t>Llegada, asistencia y traslado del aeropuerto hacia el hotel. Alojamiento.</w:t>
      </w:r>
    </w:p>
    <w:p w14:paraId="113A7618" w14:textId="77777777" w:rsidR="00034273" w:rsidRDefault="00034273" w:rsidP="00034273">
      <w:pPr>
        <w:spacing w:after="0" w:line="240" w:lineRule="auto"/>
        <w:jc w:val="both"/>
        <w:rPr>
          <w:rFonts w:ascii="Times New Roman" w:hAnsi="Times New Roman" w:cs="Times New Roman"/>
        </w:rPr>
      </w:pPr>
    </w:p>
    <w:p w14:paraId="0AD12F71" w14:textId="77777777" w:rsidR="00034273" w:rsidRDefault="00034273" w:rsidP="00034273">
      <w:pPr>
        <w:spacing w:after="0" w:line="240" w:lineRule="auto"/>
        <w:jc w:val="both"/>
        <w:rPr>
          <w:rFonts w:ascii="Times New Roman" w:hAnsi="Times New Roman" w:cs="Times New Roman"/>
          <w:b/>
        </w:rPr>
      </w:pPr>
      <w:r>
        <w:rPr>
          <w:rFonts w:ascii="Times New Roman" w:hAnsi="Times New Roman" w:cs="Times New Roman"/>
          <w:b/>
        </w:rPr>
        <w:t>Día 02 CALAFATE – Visita al Glaciar Perito Moreno</w:t>
      </w:r>
    </w:p>
    <w:p w14:paraId="1615C8C9" w14:textId="77777777" w:rsidR="00381BA4" w:rsidRDefault="00034273" w:rsidP="00381BA4">
      <w:pPr>
        <w:spacing w:after="0" w:line="240" w:lineRule="auto"/>
        <w:jc w:val="both"/>
        <w:rPr>
          <w:rFonts w:ascii="Times New Roman" w:hAnsi="Times New Roman" w:cs="Times New Roman"/>
        </w:rPr>
      </w:pPr>
      <w:r>
        <w:rPr>
          <w:rFonts w:ascii="Times New Roman" w:hAnsi="Times New Roman" w:cs="Times New Roman"/>
        </w:rPr>
        <w:t xml:space="preserve">Desayuno. </w:t>
      </w:r>
      <w:r w:rsidR="00381BA4" w:rsidRPr="00381BA4">
        <w:rPr>
          <w:rFonts w:ascii="Times New Roman" w:hAnsi="Times New Roman" w:cs="Times New Roman"/>
        </w:rPr>
        <w:t>Partiremos de El Calafate y luego de 85 km por tierra arribaremos al Glaciar Perito Moreno, formado hace unos 30.000 años. La altura de la pared frontal es en su parte más alta de 80 metros, y su frente cubre una distancia de 3 kilómetros. Es el único glaciar en el mundo que crece sobre el agua, separando el Brazo Sur del Brazo Rico (ambos del Lago Argentino).</w:t>
      </w:r>
      <w:r w:rsidR="00381BA4">
        <w:rPr>
          <w:rFonts w:ascii="Times New Roman" w:hAnsi="Times New Roman" w:cs="Times New Roman"/>
        </w:rPr>
        <w:t xml:space="preserve"> </w:t>
      </w:r>
      <w:r w:rsidR="00381BA4" w:rsidRPr="00381BA4">
        <w:rPr>
          <w:rFonts w:ascii="Times New Roman" w:hAnsi="Times New Roman" w:cs="Times New Roman"/>
        </w:rPr>
        <w:t>La excursión consiste en contemplar desde tierra a través de diversos ángulos, y de cada vez más cercanos miradores, el extraordinario espectáculo del glaciar, carcomido por el Lago Argentino y observar eventualmente la caída de las moles de hielo. Regreso a Calafate.</w:t>
      </w:r>
      <w:r w:rsidR="00381BA4">
        <w:rPr>
          <w:rFonts w:ascii="Times New Roman" w:hAnsi="Times New Roman" w:cs="Times New Roman"/>
        </w:rPr>
        <w:t xml:space="preserve"> Alojamiento. </w:t>
      </w:r>
    </w:p>
    <w:p w14:paraId="5CC48C7A" w14:textId="77777777" w:rsidR="00381BA4" w:rsidRDefault="00381BA4" w:rsidP="00381BA4">
      <w:pPr>
        <w:spacing w:after="0" w:line="240" w:lineRule="auto"/>
        <w:jc w:val="both"/>
        <w:rPr>
          <w:rFonts w:ascii="Times New Roman" w:hAnsi="Times New Roman" w:cs="Times New Roman"/>
        </w:rPr>
      </w:pPr>
    </w:p>
    <w:p w14:paraId="7B4E0CC4" w14:textId="77777777" w:rsidR="00381BA4" w:rsidRDefault="00381BA4" w:rsidP="00381BA4">
      <w:pPr>
        <w:spacing w:after="0" w:line="240" w:lineRule="auto"/>
        <w:jc w:val="both"/>
        <w:rPr>
          <w:rFonts w:ascii="Times New Roman" w:hAnsi="Times New Roman" w:cs="Times New Roman"/>
          <w:b/>
        </w:rPr>
      </w:pPr>
      <w:r>
        <w:rPr>
          <w:rFonts w:ascii="Times New Roman" w:hAnsi="Times New Roman" w:cs="Times New Roman"/>
          <w:b/>
        </w:rPr>
        <w:t xml:space="preserve">Día 03 CALAFATE – </w:t>
      </w:r>
      <w:r w:rsidR="00B2586D">
        <w:rPr>
          <w:rFonts w:ascii="Times New Roman" w:hAnsi="Times New Roman" w:cs="Times New Roman"/>
          <w:b/>
        </w:rPr>
        <w:t xml:space="preserve">Navegación a </w:t>
      </w:r>
      <w:r>
        <w:rPr>
          <w:rFonts w:ascii="Times New Roman" w:hAnsi="Times New Roman" w:cs="Times New Roman"/>
          <w:b/>
        </w:rPr>
        <w:t>Todo Glaciares</w:t>
      </w:r>
    </w:p>
    <w:p w14:paraId="7C4CC358" w14:textId="77777777" w:rsidR="00381BA4" w:rsidRDefault="00381BA4" w:rsidP="00381BA4">
      <w:pPr>
        <w:spacing w:after="0" w:line="240" w:lineRule="auto"/>
        <w:jc w:val="both"/>
        <w:rPr>
          <w:rFonts w:ascii="Times New Roman" w:hAnsi="Times New Roman" w:cs="Times New Roman"/>
        </w:rPr>
      </w:pPr>
      <w:r>
        <w:rPr>
          <w:rFonts w:ascii="Times New Roman" w:hAnsi="Times New Roman" w:cs="Times New Roman"/>
        </w:rPr>
        <w:t xml:space="preserve">Desayuno. </w:t>
      </w:r>
      <w:r w:rsidRPr="00381BA4">
        <w:rPr>
          <w:rFonts w:ascii="Times New Roman" w:hAnsi="Times New Roman" w:cs="Times New Roman"/>
        </w:rPr>
        <w:t>La actividad comienza en el Puerto de Punta Bandera, distante 47km. de El Calafate, desde donde zarpan confortables embarcaciones de última generación, que navegan el Lago Argentino en dirección al glaciar Upsala, el de mayor superficie de los hielos continentales.</w:t>
      </w:r>
      <w:r>
        <w:rPr>
          <w:rFonts w:ascii="Times New Roman" w:hAnsi="Times New Roman" w:cs="Times New Roman"/>
        </w:rPr>
        <w:t xml:space="preserve"> </w:t>
      </w:r>
      <w:r w:rsidRPr="00381BA4">
        <w:rPr>
          <w:rFonts w:ascii="Times New Roman" w:hAnsi="Times New Roman" w:cs="Times New Roman"/>
        </w:rPr>
        <w:t>Luego de atravesar la Boca del Diablo, la sección más angosta del lago, puerta de acceso natural al Brazo Norte, la ruta toma dirección oeste, y mientras el paisaje se va tornando en bosques y altas cumbres con glaciares colgantes, el barco navega entre témpanos gigantes, testimonio del proceso de retroceso del glaciar Upsala hasta aproximarse a su extenso frente.</w:t>
      </w:r>
      <w:r w:rsidR="00996ACA">
        <w:rPr>
          <w:rFonts w:ascii="Times New Roman" w:hAnsi="Times New Roman" w:cs="Times New Roman"/>
        </w:rPr>
        <w:t xml:space="preserve"> </w:t>
      </w:r>
      <w:r w:rsidRPr="00381BA4">
        <w:rPr>
          <w:rFonts w:ascii="Times New Roman" w:hAnsi="Times New Roman" w:cs="Times New Roman"/>
        </w:rPr>
        <w:t xml:space="preserve">Más tarde la embarcación retoma su curso e ingresa al Canal </w:t>
      </w:r>
      <w:proofErr w:type="spellStart"/>
      <w:r w:rsidRPr="00381BA4">
        <w:rPr>
          <w:rFonts w:ascii="Times New Roman" w:hAnsi="Times New Roman" w:cs="Times New Roman"/>
        </w:rPr>
        <w:t>Spegazzini</w:t>
      </w:r>
      <w:proofErr w:type="spellEnd"/>
      <w:r w:rsidRPr="00381BA4">
        <w:rPr>
          <w:rFonts w:ascii="Times New Roman" w:hAnsi="Times New Roman" w:cs="Times New Roman"/>
        </w:rPr>
        <w:t xml:space="preserve"> donde reina el glaciar más alto del parque; sus paredes alcanzan los 130 metros de altura y desarrolla 25 km de largo. Finalmente el Brazo Norte conduce a puerto, donde los participantes desembarcarán para iniciar el camino hacia El Calafate.</w:t>
      </w:r>
      <w:r w:rsidR="00996ACA">
        <w:rPr>
          <w:rFonts w:ascii="Times New Roman" w:hAnsi="Times New Roman" w:cs="Times New Roman"/>
        </w:rPr>
        <w:t xml:space="preserve"> </w:t>
      </w:r>
      <w:r w:rsidRPr="00381BA4">
        <w:rPr>
          <w:rFonts w:ascii="Times New Roman" w:hAnsi="Times New Roman" w:cs="Times New Roman"/>
        </w:rPr>
        <w:t>Dependiendo de las condiciones climáticas, los múltiples desprendimientos del glaciar Upsala, pueden conformar una asombrosa y extensa barrera de hielo que impide ocasionalmente el ingreso y/o aproximación y/o descenso a determinados puntos del trayecto por razones de seguridad, situación que será evaluada a bordo diariamente.</w:t>
      </w:r>
      <w:r w:rsidR="00C56C05">
        <w:rPr>
          <w:rFonts w:ascii="Times New Roman" w:hAnsi="Times New Roman" w:cs="Times New Roman"/>
        </w:rPr>
        <w:t xml:space="preserve"> Alojamiento.</w:t>
      </w:r>
    </w:p>
    <w:p w14:paraId="27EF08D2" w14:textId="77777777" w:rsidR="00C56C05" w:rsidRDefault="00C56C05" w:rsidP="00381BA4">
      <w:pPr>
        <w:spacing w:after="0" w:line="240" w:lineRule="auto"/>
        <w:jc w:val="both"/>
        <w:rPr>
          <w:rFonts w:ascii="Times New Roman" w:hAnsi="Times New Roman" w:cs="Times New Roman"/>
        </w:rPr>
      </w:pPr>
    </w:p>
    <w:p w14:paraId="183231E4" w14:textId="77777777" w:rsidR="00C56C05" w:rsidRDefault="00C56C05" w:rsidP="00381BA4">
      <w:pPr>
        <w:spacing w:after="0" w:line="240" w:lineRule="auto"/>
        <w:jc w:val="both"/>
        <w:rPr>
          <w:rFonts w:ascii="Times New Roman" w:hAnsi="Times New Roman" w:cs="Times New Roman"/>
          <w:b/>
        </w:rPr>
      </w:pPr>
      <w:r>
        <w:rPr>
          <w:rFonts w:ascii="Times New Roman" w:hAnsi="Times New Roman" w:cs="Times New Roman"/>
          <w:b/>
        </w:rPr>
        <w:t>Día 04 CALAFATE</w:t>
      </w:r>
    </w:p>
    <w:p w14:paraId="58B0A3E3" w14:textId="77777777" w:rsidR="00C56C05" w:rsidRDefault="00C56C05" w:rsidP="00381BA4">
      <w:pPr>
        <w:spacing w:after="0" w:line="240" w:lineRule="auto"/>
        <w:jc w:val="both"/>
        <w:rPr>
          <w:rFonts w:ascii="Times New Roman" w:hAnsi="Times New Roman" w:cs="Times New Roman"/>
        </w:rPr>
      </w:pPr>
      <w:r>
        <w:rPr>
          <w:rFonts w:ascii="Times New Roman" w:hAnsi="Times New Roman" w:cs="Times New Roman"/>
        </w:rPr>
        <w:t>Desayuno. Traslado del hotel hacia el aeropuerto para tomar vuelo de regreso y…</w:t>
      </w:r>
    </w:p>
    <w:p w14:paraId="0B8C0DD1" w14:textId="77777777" w:rsidR="00C56C05" w:rsidRDefault="00C56C05" w:rsidP="00381BA4">
      <w:pPr>
        <w:spacing w:after="0" w:line="240" w:lineRule="auto"/>
        <w:jc w:val="both"/>
        <w:rPr>
          <w:rFonts w:ascii="Times New Roman" w:hAnsi="Times New Roman" w:cs="Times New Roman"/>
        </w:rPr>
      </w:pPr>
    </w:p>
    <w:p w14:paraId="16FAAFF1" w14:textId="77777777" w:rsidR="00C56C05" w:rsidRDefault="00C56C05" w:rsidP="00C56C05">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2A3C800D" w14:textId="77777777" w:rsidR="00C0062B" w:rsidRDefault="00C0062B" w:rsidP="00C56C05">
      <w:pPr>
        <w:spacing w:after="0" w:line="240" w:lineRule="auto"/>
        <w:jc w:val="center"/>
        <w:rPr>
          <w:rFonts w:ascii="Times New Roman" w:hAnsi="Times New Roman" w:cs="Times New Roman"/>
          <w:b/>
        </w:rPr>
      </w:pPr>
    </w:p>
    <w:p w14:paraId="6E0941D8" w14:textId="77777777" w:rsidR="00364D90" w:rsidRDefault="00364D90" w:rsidP="00C0062B">
      <w:pPr>
        <w:spacing w:after="0" w:line="240" w:lineRule="auto"/>
        <w:jc w:val="both"/>
        <w:rPr>
          <w:rFonts w:ascii="Times New Roman" w:hAnsi="Times New Roman" w:cs="Times New Roman"/>
          <w:b/>
        </w:rPr>
      </w:pPr>
    </w:p>
    <w:p w14:paraId="742FF47A" w14:textId="77777777" w:rsidR="00364D90" w:rsidRDefault="00364D90" w:rsidP="00C0062B">
      <w:pPr>
        <w:spacing w:after="0" w:line="240" w:lineRule="auto"/>
        <w:jc w:val="both"/>
        <w:rPr>
          <w:rFonts w:ascii="Times New Roman" w:hAnsi="Times New Roman" w:cs="Times New Roman"/>
          <w:b/>
        </w:rPr>
      </w:pPr>
    </w:p>
    <w:p w14:paraId="6EC2D3A5" w14:textId="77777777" w:rsidR="00364D90" w:rsidRDefault="00364D90" w:rsidP="00C0062B">
      <w:pPr>
        <w:spacing w:after="0" w:line="240" w:lineRule="auto"/>
        <w:jc w:val="both"/>
        <w:rPr>
          <w:rFonts w:ascii="Times New Roman" w:hAnsi="Times New Roman" w:cs="Times New Roman"/>
          <w:b/>
        </w:rPr>
      </w:pPr>
    </w:p>
    <w:p w14:paraId="433E4D5D" w14:textId="77777777" w:rsidR="00364D90" w:rsidRDefault="00364D90" w:rsidP="00C0062B">
      <w:pPr>
        <w:spacing w:after="0" w:line="240" w:lineRule="auto"/>
        <w:jc w:val="both"/>
        <w:rPr>
          <w:rFonts w:ascii="Times New Roman" w:hAnsi="Times New Roman" w:cs="Times New Roman"/>
          <w:b/>
        </w:rPr>
      </w:pPr>
    </w:p>
    <w:p w14:paraId="482ABC54" w14:textId="77777777" w:rsidR="00364D90" w:rsidRDefault="00364D90" w:rsidP="00C0062B">
      <w:pPr>
        <w:spacing w:after="0" w:line="240" w:lineRule="auto"/>
        <w:jc w:val="both"/>
        <w:rPr>
          <w:rFonts w:ascii="Times New Roman" w:hAnsi="Times New Roman" w:cs="Times New Roman"/>
          <w:b/>
        </w:rPr>
      </w:pPr>
    </w:p>
    <w:p w14:paraId="2A87D0A9" w14:textId="77777777" w:rsidR="00364D90" w:rsidRDefault="00364D90" w:rsidP="00C0062B">
      <w:pPr>
        <w:spacing w:after="0" w:line="240" w:lineRule="auto"/>
        <w:jc w:val="both"/>
        <w:rPr>
          <w:rFonts w:ascii="Times New Roman" w:hAnsi="Times New Roman" w:cs="Times New Roman"/>
          <w:b/>
        </w:rPr>
      </w:pPr>
    </w:p>
    <w:p w14:paraId="375CBDAF" w14:textId="77777777" w:rsidR="00364D90" w:rsidRDefault="00364D90" w:rsidP="00C0062B">
      <w:pPr>
        <w:spacing w:after="0" w:line="240" w:lineRule="auto"/>
        <w:jc w:val="both"/>
        <w:rPr>
          <w:rFonts w:ascii="Times New Roman" w:hAnsi="Times New Roman" w:cs="Times New Roman"/>
          <w:b/>
        </w:rPr>
      </w:pPr>
    </w:p>
    <w:p w14:paraId="7BE5B7B0" w14:textId="77777777" w:rsidR="00364D90" w:rsidRDefault="00364D90" w:rsidP="00C0062B">
      <w:pPr>
        <w:spacing w:after="0" w:line="240" w:lineRule="auto"/>
        <w:jc w:val="both"/>
        <w:rPr>
          <w:rFonts w:ascii="Times New Roman" w:hAnsi="Times New Roman" w:cs="Times New Roman"/>
          <w:b/>
        </w:rPr>
      </w:pPr>
    </w:p>
    <w:p w14:paraId="36C4E854" w14:textId="77777777" w:rsidR="00364D90" w:rsidRDefault="00364D90" w:rsidP="00C0062B">
      <w:pPr>
        <w:spacing w:after="0" w:line="240" w:lineRule="auto"/>
        <w:jc w:val="both"/>
        <w:rPr>
          <w:rFonts w:ascii="Times New Roman" w:hAnsi="Times New Roman" w:cs="Times New Roman"/>
          <w:b/>
        </w:rPr>
      </w:pPr>
    </w:p>
    <w:p w14:paraId="3B11AF10" w14:textId="77777777" w:rsidR="00C0062B" w:rsidRDefault="00C0062B" w:rsidP="00C0062B">
      <w:pPr>
        <w:spacing w:after="0" w:line="240" w:lineRule="auto"/>
        <w:jc w:val="both"/>
        <w:rPr>
          <w:rFonts w:ascii="Times New Roman" w:hAnsi="Times New Roman" w:cs="Times New Roman"/>
          <w:b/>
        </w:rPr>
      </w:pPr>
      <w:r>
        <w:rPr>
          <w:rFonts w:ascii="Times New Roman" w:hAnsi="Times New Roman" w:cs="Times New Roman"/>
          <w:b/>
        </w:rPr>
        <w:t xml:space="preserve">PRECIOS POR PERSONA PARA PAGAR EN DÓLARES </w:t>
      </w:r>
    </w:p>
    <w:p w14:paraId="3075DCC5" w14:textId="77777777" w:rsidR="005814AD" w:rsidRDefault="005814AD" w:rsidP="00C0062B">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2943"/>
        <w:gridCol w:w="1545"/>
        <w:gridCol w:w="2245"/>
        <w:gridCol w:w="2245"/>
      </w:tblGrid>
      <w:tr w:rsidR="00405DB5" w14:paraId="0394C5DB" w14:textId="77777777" w:rsidTr="00405DB5">
        <w:trPr>
          <w:trHeight w:val="516"/>
        </w:trPr>
        <w:tc>
          <w:tcPr>
            <w:tcW w:w="2943" w:type="dxa"/>
            <w:vAlign w:val="center"/>
          </w:tcPr>
          <w:p w14:paraId="34A330E2" w14:textId="1D5C2C3E" w:rsidR="00405DB5" w:rsidRDefault="00453053" w:rsidP="00405DB5">
            <w:pPr>
              <w:jc w:val="center"/>
              <w:rPr>
                <w:rFonts w:ascii="Times New Roman" w:hAnsi="Times New Roman" w:cs="Times New Roman"/>
                <w:b/>
              </w:rPr>
            </w:pPr>
            <w:r>
              <w:rPr>
                <w:rFonts w:ascii="Times New Roman" w:hAnsi="Times New Roman" w:cs="Times New Roman"/>
                <w:b/>
              </w:rPr>
              <w:t>CATEGORIA DE HOTELES</w:t>
            </w:r>
          </w:p>
        </w:tc>
        <w:tc>
          <w:tcPr>
            <w:tcW w:w="1545" w:type="dxa"/>
            <w:vAlign w:val="center"/>
          </w:tcPr>
          <w:p w14:paraId="7397143B" w14:textId="24845912" w:rsidR="00405DB5" w:rsidRDefault="00453053" w:rsidP="00405DB5">
            <w:pPr>
              <w:jc w:val="center"/>
              <w:rPr>
                <w:rFonts w:ascii="Times New Roman" w:hAnsi="Times New Roman" w:cs="Times New Roman"/>
                <w:b/>
              </w:rPr>
            </w:pPr>
            <w:r>
              <w:rPr>
                <w:rFonts w:ascii="Times New Roman" w:hAnsi="Times New Roman" w:cs="Times New Roman"/>
                <w:b/>
              </w:rPr>
              <w:t xml:space="preserve">DOBLE </w:t>
            </w:r>
          </w:p>
        </w:tc>
        <w:tc>
          <w:tcPr>
            <w:tcW w:w="2245" w:type="dxa"/>
            <w:vAlign w:val="center"/>
          </w:tcPr>
          <w:p w14:paraId="05F01C3D" w14:textId="0270CE3B" w:rsidR="00405DB5" w:rsidRDefault="00453053" w:rsidP="00405DB5">
            <w:pPr>
              <w:jc w:val="center"/>
              <w:rPr>
                <w:rFonts w:ascii="Times New Roman" w:hAnsi="Times New Roman" w:cs="Times New Roman"/>
                <w:b/>
              </w:rPr>
            </w:pPr>
            <w:r>
              <w:rPr>
                <w:rFonts w:ascii="Times New Roman" w:hAnsi="Times New Roman" w:cs="Times New Roman"/>
                <w:b/>
              </w:rPr>
              <w:t xml:space="preserve">TRIPLE </w:t>
            </w:r>
          </w:p>
        </w:tc>
        <w:tc>
          <w:tcPr>
            <w:tcW w:w="2245" w:type="dxa"/>
            <w:vAlign w:val="center"/>
          </w:tcPr>
          <w:p w14:paraId="67780CED" w14:textId="09C1D557" w:rsidR="00405DB5" w:rsidRDefault="00453053" w:rsidP="00405DB5">
            <w:pPr>
              <w:jc w:val="center"/>
              <w:rPr>
                <w:rFonts w:ascii="Times New Roman" w:hAnsi="Times New Roman" w:cs="Times New Roman"/>
                <w:b/>
              </w:rPr>
            </w:pPr>
            <w:r>
              <w:rPr>
                <w:rFonts w:ascii="Times New Roman" w:hAnsi="Times New Roman" w:cs="Times New Roman"/>
                <w:b/>
              </w:rPr>
              <w:t>SUPLEMENTO INDIVIDUAL</w:t>
            </w:r>
          </w:p>
        </w:tc>
      </w:tr>
      <w:tr w:rsidR="00405DB5" w14:paraId="2F3BE651" w14:textId="77777777" w:rsidTr="00A271A9">
        <w:tc>
          <w:tcPr>
            <w:tcW w:w="2943" w:type="dxa"/>
            <w:vAlign w:val="center"/>
          </w:tcPr>
          <w:p w14:paraId="7D77094B" w14:textId="743F5631" w:rsidR="00405DB5" w:rsidRDefault="00453053" w:rsidP="00A271A9">
            <w:pPr>
              <w:rPr>
                <w:rFonts w:ascii="Times New Roman" w:hAnsi="Times New Roman" w:cs="Times New Roman"/>
                <w:b/>
              </w:rPr>
            </w:pPr>
            <w:r>
              <w:rPr>
                <w:rFonts w:ascii="Times New Roman" w:hAnsi="Times New Roman" w:cs="Times New Roman"/>
                <w:b/>
              </w:rPr>
              <w:t>Esplendor Calafate</w:t>
            </w:r>
            <w:r w:rsidR="002E5C2F">
              <w:rPr>
                <w:rFonts w:ascii="Times New Roman" w:hAnsi="Times New Roman" w:cs="Times New Roman"/>
                <w:b/>
              </w:rPr>
              <w:t xml:space="preserve"> 4*</w:t>
            </w:r>
          </w:p>
        </w:tc>
        <w:tc>
          <w:tcPr>
            <w:tcW w:w="1545" w:type="dxa"/>
            <w:vAlign w:val="center"/>
          </w:tcPr>
          <w:p w14:paraId="5AAC7EED" w14:textId="7D06B53F" w:rsidR="00405DB5" w:rsidRPr="00A271A9" w:rsidRDefault="00E4506E" w:rsidP="00A271A9">
            <w:pPr>
              <w:jc w:val="center"/>
              <w:rPr>
                <w:rFonts w:ascii="Times New Roman" w:hAnsi="Times New Roman" w:cs="Times New Roman"/>
              </w:rPr>
            </w:pPr>
            <w:r>
              <w:rPr>
                <w:rFonts w:ascii="Times New Roman" w:hAnsi="Times New Roman" w:cs="Times New Roman"/>
              </w:rPr>
              <w:t>780</w:t>
            </w:r>
          </w:p>
        </w:tc>
        <w:tc>
          <w:tcPr>
            <w:tcW w:w="2245" w:type="dxa"/>
            <w:vAlign w:val="center"/>
          </w:tcPr>
          <w:p w14:paraId="268E2D88" w14:textId="59172DE3" w:rsidR="00405DB5" w:rsidRPr="00A271A9" w:rsidRDefault="00E4506E" w:rsidP="00A271A9">
            <w:pPr>
              <w:jc w:val="center"/>
              <w:rPr>
                <w:rFonts w:ascii="Times New Roman" w:hAnsi="Times New Roman" w:cs="Times New Roman"/>
              </w:rPr>
            </w:pPr>
            <w:r>
              <w:rPr>
                <w:rFonts w:ascii="Times New Roman" w:hAnsi="Times New Roman" w:cs="Times New Roman"/>
              </w:rPr>
              <w:t>705</w:t>
            </w:r>
          </w:p>
        </w:tc>
        <w:tc>
          <w:tcPr>
            <w:tcW w:w="2245" w:type="dxa"/>
            <w:vAlign w:val="center"/>
          </w:tcPr>
          <w:p w14:paraId="37756F4E" w14:textId="38794491" w:rsidR="00405DB5" w:rsidRPr="00A271A9" w:rsidRDefault="00E4506E" w:rsidP="00A271A9">
            <w:pPr>
              <w:jc w:val="center"/>
              <w:rPr>
                <w:rFonts w:ascii="Times New Roman" w:hAnsi="Times New Roman" w:cs="Times New Roman"/>
              </w:rPr>
            </w:pPr>
            <w:r>
              <w:rPr>
                <w:rFonts w:ascii="Times New Roman" w:hAnsi="Times New Roman" w:cs="Times New Roman"/>
              </w:rPr>
              <w:t>400</w:t>
            </w:r>
          </w:p>
        </w:tc>
      </w:tr>
      <w:tr w:rsidR="00405DB5" w14:paraId="5086A640" w14:textId="77777777" w:rsidTr="00A271A9">
        <w:tc>
          <w:tcPr>
            <w:tcW w:w="2943" w:type="dxa"/>
            <w:vAlign w:val="center"/>
          </w:tcPr>
          <w:p w14:paraId="27FF893E" w14:textId="29C0C4B2" w:rsidR="00405DB5" w:rsidRDefault="00453053" w:rsidP="00A271A9">
            <w:pPr>
              <w:rPr>
                <w:rFonts w:ascii="Times New Roman" w:hAnsi="Times New Roman" w:cs="Times New Roman"/>
                <w:b/>
              </w:rPr>
            </w:pPr>
            <w:r>
              <w:rPr>
                <w:rFonts w:ascii="Times New Roman" w:hAnsi="Times New Roman" w:cs="Times New Roman"/>
                <w:b/>
              </w:rPr>
              <w:t xml:space="preserve">Posada los </w:t>
            </w:r>
            <w:proofErr w:type="spellStart"/>
            <w:r>
              <w:rPr>
                <w:rFonts w:ascii="Times New Roman" w:hAnsi="Times New Roman" w:cs="Times New Roman"/>
                <w:b/>
              </w:rPr>
              <w:t>Alamos</w:t>
            </w:r>
            <w:proofErr w:type="spellEnd"/>
            <w:r w:rsidR="002E5C2F">
              <w:rPr>
                <w:rFonts w:ascii="Times New Roman" w:hAnsi="Times New Roman" w:cs="Times New Roman"/>
                <w:b/>
              </w:rPr>
              <w:t xml:space="preserve"> 4*</w:t>
            </w:r>
            <w:proofErr w:type="spellStart"/>
            <w:r w:rsidR="002E5C2F">
              <w:rPr>
                <w:rFonts w:ascii="Times New Roman" w:hAnsi="Times New Roman" w:cs="Times New Roman"/>
                <w:b/>
              </w:rPr>
              <w:t>Sup</w:t>
            </w:r>
            <w:proofErr w:type="spellEnd"/>
          </w:p>
        </w:tc>
        <w:tc>
          <w:tcPr>
            <w:tcW w:w="1545" w:type="dxa"/>
            <w:vAlign w:val="center"/>
          </w:tcPr>
          <w:p w14:paraId="1140E4DF" w14:textId="211306A7" w:rsidR="00405DB5" w:rsidRPr="00A271A9" w:rsidRDefault="00E4506E" w:rsidP="00A271A9">
            <w:pPr>
              <w:jc w:val="center"/>
              <w:rPr>
                <w:rFonts w:ascii="Times New Roman" w:hAnsi="Times New Roman" w:cs="Times New Roman"/>
              </w:rPr>
            </w:pPr>
            <w:r>
              <w:rPr>
                <w:rFonts w:ascii="Times New Roman" w:hAnsi="Times New Roman" w:cs="Times New Roman"/>
              </w:rPr>
              <w:t>740</w:t>
            </w:r>
          </w:p>
        </w:tc>
        <w:tc>
          <w:tcPr>
            <w:tcW w:w="2245" w:type="dxa"/>
            <w:vAlign w:val="center"/>
          </w:tcPr>
          <w:p w14:paraId="0198EE38" w14:textId="51E90498" w:rsidR="00405DB5" w:rsidRPr="00A271A9" w:rsidRDefault="00E4506E" w:rsidP="00A271A9">
            <w:pPr>
              <w:jc w:val="center"/>
              <w:rPr>
                <w:rFonts w:ascii="Times New Roman" w:hAnsi="Times New Roman" w:cs="Times New Roman"/>
              </w:rPr>
            </w:pPr>
            <w:r>
              <w:rPr>
                <w:rFonts w:ascii="Times New Roman" w:hAnsi="Times New Roman" w:cs="Times New Roman"/>
              </w:rPr>
              <w:t>660</w:t>
            </w:r>
          </w:p>
        </w:tc>
        <w:tc>
          <w:tcPr>
            <w:tcW w:w="2245" w:type="dxa"/>
            <w:vAlign w:val="center"/>
          </w:tcPr>
          <w:p w14:paraId="62F79E74" w14:textId="394C1BF5" w:rsidR="00405DB5" w:rsidRPr="00A271A9" w:rsidRDefault="00E4506E" w:rsidP="00A271A9">
            <w:pPr>
              <w:jc w:val="center"/>
              <w:rPr>
                <w:rFonts w:ascii="Times New Roman" w:hAnsi="Times New Roman" w:cs="Times New Roman"/>
              </w:rPr>
            </w:pPr>
            <w:r>
              <w:rPr>
                <w:rFonts w:ascii="Times New Roman" w:hAnsi="Times New Roman" w:cs="Times New Roman"/>
              </w:rPr>
              <w:t>320</w:t>
            </w:r>
          </w:p>
        </w:tc>
      </w:tr>
      <w:tr w:rsidR="00405DB5" w14:paraId="3173DB80" w14:textId="77777777" w:rsidTr="00A271A9">
        <w:tc>
          <w:tcPr>
            <w:tcW w:w="2943" w:type="dxa"/>
            <w:vAlign w:val="center"/>
          </w:tcPr>
          <w:p w14:paraId="58A4CFF2" w14:textId="738BFD8B" w:rsidR="00405DB5" w:rsidRDefault="00453053" w:rsidP="00A271A9">
            <w:pPr>
              <w:rPr>
                <w:rFonts w:ascii="Times New Roman" w:hAnsi="Times New Roman" w:cs="Times New Roman"/>
                <w:b/>
              </w:rPr>
            </w:pPr>
            <w:proofErr w:type="spellStart"/>
            <w:r>
              <w:rPr>
                <w:rFonts w:ascii="Times New Roman" w:hAnsi="Times New Roman" w:cs="Times New Roman"/>
                <w:b/>
              </w:rPr>
              <w:t>Xelena</w:t>
            </w:r>
            <w:proofErr w:type="spellEnd"/>
            <w:r>
              <w:rPr>
                <w:rFonts w:ascii="Times New Roman" w:hAnsi="Times New Roman" w:cs="Times New Roman"/>
                <w:b/>
              </w:rPr>
              <w:t xml:space="preserve"> Suites</w:t>
            </w:r>
            <w:r w:rsidR="002E5C2F">
              <w:rPr>
                <w:rFonts w:ascii="Times New Roman" w:hAnsi="Times New Roman" w:cs="Times New Roman"/>
                <w:b/>
              </w:rPr>
              <w:t xml:space="preserve"> 5*</w:t>
            </w:r>
          </w:p>
        </w:tc>
        <w:tc>
          <w:tcPr>
            <w:tcW w:w="1545" w:type="dxa"/>
            <w:vAlign w:val="center"/>
          </w:tcPr>
          <w:p w14:paraId="45CA69EE" w14:textId="20C9286B" w:rsidR="00405DB5" w:rsidRPr="00A271A9" w:rsidRDefault="00E4506E" w:rsidP="00A271A9">
            <w:pPr>
              <w:jc w:val="center"/>
              <w:rPr>
                <w:rFonts w:ascii="Times New Roman" w:hAnsi="Times New Roman" w:cs="Times New Roman"/>
              </w:rPr>
            </w:pPr>
            <w:r>
              <w:rPr>
                <w:rFonts w:ascii="Times New Roman" w:hAnsi="Times New Roman" w:cs="Times New Roman"/>
              </w:rPr>
              <w:t>990</w:t>
            </w:r>
          </w:p>
        </w:tc>
        <w:tc>
          <w:tcPr>
            <w:tcW w:w="2245" w:type="dxa"/>
            <w:vAlign w:val="center"/>
          </w:tcPr>
          <w:p w14:paraId="014EA256" w14:textId="5AE1CD79" w:rsidR="00405DB5" w:rsidRPr="00A271A9" w:rsidRDefault="00E4506E" w:rsidP="00A271A9">
            <w:pPr>
              <w:jc w:val="center"/>
              <w:rPr>
                <w:rFonts w:ascii="Times New Roman" w:hAnsi="Times New Roman" w:cs="Times New Roman"/>
              </w:rPr>
            </w:pPr>
            <w:r>
              <w:rPr>
                <w:rFonts w:ascii="Times New Roman" w:hAnsi="Times New Roman" w:cs="Times New Roman"/>
              </w:rPr>
              <w:t>990</w:t>
            </w:r>
          </w:p>
        </w:tc>
        <w:tc>
          <w:tcPr>
            <w:tcW w:w="2245" w:type="dxa"/>
            <w:vAlign w:val="center"/>
          </w:tcPr>
          <w:p w14:paraId="40B66CAC" w14:textId="3077289B" w:rsidR="00405DB5" w:rsidRPr="00A271A9" w:rsidRDefault="00E4506E" w:rsidP="00A271A9">
            <w:pPr>
              <w:jc w:val="center"/>
              <w:rPr>
                <w:rFonts w:ascii="Times New Roman" w:hAnsi="Times New Roman" w:cs="Times New Roman"/>
              </w:rPr>
            </w:pPr>
            <w:r>
              <w:rPr>
                <w:rFonts w:ascii="Times New Roman" w:hAnsi="Times New Roman" w:cs="Times New Roman"/>
              </w:rPr>
              <w:t>606</w:t>
            </w:r>
          </w:p>
        </w:tc>
      </w:tr>
    </w:tbl>
    <w:p w14:paraId="160C8B1F" w14:textId="6840100D" w:rsidR="005814AD" w:rsidRDefault="00453053" w:rsidP="00BC3FF0">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7A41E718" w14:textId="77777777" w:rsidR="00BC3FF0" w:rsidRDefault="00BC3FF0" w:rsidP="00BC3FF0">
      <w:pPr>
        <w:spacing w:after="0" w:line="240" w:lineRule="auto"/>
        <w:jc w:val="center"/>
        <w:rPr>
          <w:rFonts w:ascii="Times New Roman" w:hAnsi="Times New Roman" w:cs="Times New Roman"/>
          <w:b/>
        </w:rPr>
      </w:pPr>
    </w:p>
    <w:p w14:paraId="4D4B84D2" w14:textId="77777777" w:rsidR="00BC3FF0" w:rsidRDefault="00BC3FF0" w:rsidP="00BC3FF0">
      <w:pPr>
        <w:spacing w:after="0" w:line="240" w:lineRule="auto"/>
        <w:jc w:val="both"/>
        <w:rPr>
          <w:rFonts w:ascii="Times New Roman" w:hAnsi="Times New Roman" w:cs="Times New Roman"/>
          <w:b/>
        </w:rPr>
      </w:pPr>
      <w:r>
        <w:rPr>
          <w:rFonts w:ascii="Times New Roman" w:hAnsi="Times New Roman" w:cs="Times New Roman"/>
          <w:b/>
        </w:rPr>
        <w:t>LOS PRECIOS INCLUYEN:</w:t>
      </w:r>
    </w:p>
    <w:p w14:paraId="653344ED" w14:textId="5178DE4F" w:rsidR="00BC3FF0" w:rsidRPr="00DA04DE" w:rsidRDefault="00BC3FF0"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Alojamiento </w:t>
      </w:r>
      <w:r w:rsidR="00D6046A">
        <w:rPr>
          <w:rFonts w:ascii="Times New Roman" w:hAnsi="Times New Roman" w:cs="Times New Roman"/>
        </w:rPr>
        <w:t xml:space="preserve">en los hoteles indicados o similares en la categoría elegida </w:t>
      </w:r>
    </w:p>
    <w:p w14:paraId="7AE833BA" w14:textId="77777777" w:rsidR="00BC3FF0" w:rsidRPr="00DA04DE" w:rsidRDefault="00BC3FF0"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3 noches de alojamiento en Calafate</w:t>
      </w:r>
    </w:p>
    <w:p w14:paraId="39155B89" w14:textId="77777777" w:rsidR="00BC3FF0" w:rsidRPr="00DA04DE" w:rsidRDefault="00BC3FF0"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Guía local durante las visitas </w:t>
      </w:r>
    </w:p>
    <w:p w14:paraId="03655F14" w14:textId="77777777" w:rsidR="00BC3FF0" w:rsidRPr="00DA04DE" w:rsidRDefault="00BC3FF0"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Visita y entrada al Glaciar Perito Moreno </w:t>
      </w:r>
    </w:p>
    <w:p w14:paraId="62FD409B" w14:textId="77777777" w:rsidR="00BC3FF0" w:rsidRPr="00DA04DE" w:rsidRDefault="00BC3FF0"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Navegación de día completo a Todo Glaciares</w:t>
      </w:r>
    </w:p>
    <w:p w14:paraId="28A458F2" w14:textId="77777777" w:rsidR="00BC3FF0" w:rsidRPr="00DA04DE" w:rsidRDefault="00BC3FF0"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Traslados Aeropuerto / Hotel / Aeropuerto </w:t>
      </w:r>
    </w:p>
    <w:p w14:paraId="43F4FF33" w14:textId="77777777" w:rsidR="00785624" w:rsidRDefault="00785624" w:rsidP="00BC3FF0">
      <w:pPr>
        <w:spacing w:after="0" w:line="240" w:lineRule="auto"/>
        <w:jc w:val="both"/>
        <w:rPr>
          <w:rFonts w:ascii="Times New Roman" w:hAnsi="Times New Roman" w:cs="Times New Roman"/>
        </w:rPr>
      </w:pPr>
    </w:p>
    <w:p w14:paraId="13B12E54" w14:textId="77777777" w:rsidR="00C90149" w:rsidRDefault="00C90149" w:rsidP="00BC3FF0">
      <w:pPr>
        <w:spacing w:after="0" w:line="240" w:lineRule="auto"/>
        <w:jc w:val="both"/>
        <w:rPr>
          <w:rFonts w:ascii="Times New Roman" w:hAnsi="Times New Roman" w:cs="Times New Roman"/>
          <w:b/>
        </w:rPr>
      </w:pPr>
    </w:p>
    <w:p w14:paraId="28EF25B7" w14:textId="1E25300D" w:rsidR="00785624" w:rsidRDefault="00785624" w:rsidP="00BC3FF0">
      <w:pPr>
        <w:spacing w:after="0" w:line="240" w:lineRule="auto"/>
        <w:jc w:val="both"/>
        <w:rPr>
          <w:rFonts w:ascii="Times New Roman" w:hAnsi="Times New Roman" w:cs="Times New Roman"/>
          <w:b/>
        </w:rPr>
      </w:pPr>
      <w:r>
        <w:rPr>
          <w:rFonts w:ascii="Times New Roman" w:hAnsi="Times New Roman" w:cs="Times New Roman"/>
          <w:b/>
        </w:rPr>
        <w:t>LOS PRECIOS NO INCLUYEN:</w:t>
      </w:r>
    </w:p>
    <w:p w14:paraId="79869D51" w14:textId="77777777" w:rsidR="00785624" w:rsidRPr="00DA04DE" w:rsidRDefault="00785624"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Tiquetes aéreos </w:t>
      </w:r>
    </w:p>
    <w:p w14:paraId="3C4E2356" w14:textId="77777777" w:rsidR="00785624" w:rsidRPr="00DA04DE" w:rsidRDefault="00785624"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Tasas aeroportuarias </w:t>
      </w:r>
    </w:p>
    <w:p w14:paraId="1CAE7E46" w14:textId="77777777" w:rsidR="00785624" w:rsidRPr="00DA04DE" w:rsidRDefault="00785624"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Tarjeta de asistencia medica </w:t>
      </w:r>
    </w:p>
    <w:p w14:paraId="6D2F09B6" w14:textId="4D3092A6" w:rsidR="00785624" w:rsidRDefault="00785624"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Excursiones y/o tour</w:t>
      </w:r>
      <w:r w:rsidR="00FF2A10">
        <w:rPr>
          <w:rFonts w:ascii="Times New Roman" w:hAnsi="Times New Roman" w:cs="Times New Roman"/>
        </w:rPr>
        <w:t>s</w:t>
      </w:r>
      <w:r w:rsidRPr="00DA04DE">
        <w:rPr>
          <w:rFonts w:ascii="Times New Roman" w:hAnsi="Times New Roman" w:cs="Times New Roman"/>
        </w:rPr>
        <w:t xml:space="preserve"> opcionales</w:t>
      </w:r>
    </w:p>
    <w:p w14:paraId="02248400" w14:textId="45CC644C" w:rsidR="00FF2A10" w:rsidRPr="00DA04DE" w:rsidRDefault="00FF2A10" w:rsidP="00DA04D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Entradas a lugares no indicados</w:t>
      </w:r>
    </w:p>
    <w:p w14:paraId="1A1F83AA" w14:textId="259774D6" w:rsidR="00785624" w:rsidRPr="00DA04DE" w:rsidRDefault="00FF2A10" w:rsidP="00DA04D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Comidas y bebidas no indicadas</w:t>
      </w:r>
    </w:p>
    <w:p w14:paraId="460AD0E5" w14:textId="77777777" w:rsidR="00785624" w:rsidRPr="00DA04DE" w:rsidRDefault="00785624"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 xml:space="preserve">Propinas a conductores, maleteros y guías </w:t>
      </w:r>
    </w:p>
    <w:p w14:paraId="27FCCD9D" w14:textId="77777777" w:rsidR="00785624" w:rsidRPr="00DA04DE" w:rsidRDefault="00785624"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Traslados donde no este contemplado</w:t>
      </w:r>
    </w:p>
    <w:p w14:paraId="2868D382" w14:textId="77777777" w:rsidR="00090B8B" w:rsidRPr="00DA04DE" w:rsidRDefault="00090B8B" w:rsidP="00DA04DE">
      <w:pPr>
        <w:pStyle w:val="Prrafodelista"/>
        <w:numPr>
          <w:ilvl w:val="0"/>
          <w:numId w:val="1"/>
        </w:numPr>
        <w:spacing w:after="0" w:line="240" w:lineRule="auto"/>
        <w:jc w:val="both"/>
        <w:rPr>
          <w:rFonts w:ascii="Times New Roman" w:hAnsi="Times New Roman" w:cs="Times New Roman"/>
        </w:rPr>
      </w:pPr>
      <w:r w:rsidRPr="00DA04DE">
        <w:rPr>
          <w:rFonts w:ascii="Times New Roman" w:hAnsi="Times New Roman" w:cs="Times New Roman"/>
        </w:rPr>
        <w:t>Gastos personales</w:t>
      </w:r>
    </w:p>
    <w:p w14:paraId="5886E30A" w14:textId="704943FA" w:rsidR="00785624" w:rsidRPr="00DA04DE" w:rsidRDefault="007A080D" w:rsidP="00DA04D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2</w:t>
      </w:r>
      <w:r w:rsidR="00785624" w:rsidRPr="00DA04DE">
        <w:rPr>
          <w:rFonts w:ascii="Times New Roman" w:hAnsi="Times New Roman" w:cs="Times New Roman"/>
        </w:rPr>
        <w:t xml:space="preserve">% fee bancario </w:t>
      </w:r>
    </w:p>
    <w:p w14:paraId="49C0D50B" w14:textId="77777777" w:rsidR="00034273" w:rsidRPr="00034273" w:rsidRDefault="00034273" w:rsidP="00034273">
      <w:pPr>
        <w:spacing w:after="0" w:line="240" w:lineRule="auto"/>
        <w:jc w:val="both"/>
        <w:rPr>
          <w:rFonts w:ascii="Times New Roman" w:hAnsi="Times New Roman" w:cs="Times New Roman"/>
        </w:rPr>
      </w:pPr>
    </w:p>
    <w:sectPr w:rsidR="00034273" w:rsidRPr="00034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F382F"/>
    <w:multiLevelType w:val="hybridMultilevel"/>
    <w:tmpl w:val="5044C2A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44175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BD"/>
    <w:rsid w:val="00034273"/>
    <w:rsid w:val="00090B8B"/>
    <w:rsid w:val="001F0A2D"/>
    <w:rsid w:val="00246F66"/>
    <w:rsid w:val="002A7823"/>
    <w:rsid w:val="002C3A10"/>
    <w:rsid w:val="002E217A"/>
    <w:rsid w:val="002E5C2F"/>
    <w:rsid w:val="002F2A53"/>
    <w:rsid w:val="00326074"/>
    <w:rsid w:val="00354482"/>
    <w:rsid w:val="00364D90"/>
    <w:rsid w:val="00381BA4"/>
    <w:rsid w:val="00405DB5"/>
    <w:rsid w:val="00453053"/>
    <w:rsid w:val="00456C08"/>
    <w:rsid w:val="004B3BBB"/>
    <w:rsid w:val="004D4270"/>
    <w:rsid w:val="00520126"/>
    <w:rsid w:val="005753F7"/>
    <w:rsid w:val="005814AD"/>
    <w:rsid w:val="005B2032"/>
    <w:rsid w:val="005C765D"/>
    <w:rsid w:val="00603AE4"/>
    <w:rsid w:val="00721B97"/>
    <w:rsid w:val="00762181"/>
    <w:rsid w:val="00785624"/>
    <w:rsid w:val="007A080D"/>
    <w:rsid w:val="007B071F"/>
    <w:rsid w:val="0087044D"/>
    <w:rsid w:val="008C3492"/>
    <w:rsid w:val="00996ACA"/>
    <w:rsid w:val="009C6EFF"/>
    <w:rsid w:val="009E30A0"/>
    <w:rsid w:val="009F3EDE"/>
    <w:rsid w:val="00A271A9"/>
    <w:rsid w:val="00A81B04"/>
    <w:rsid w:val="00B2586D"/>
    <w:rsid w:val="00B556EA"/>
    <w:rsid w:val="00B765DD"/>
    <w:rsid w:val="00BA30BD"/>
    <w:rsid w:val="00BC3FF0"/>
    <w:rsid w:val="00C0062B"/>
    <w:rsid w:val="00C07B02"/>
    <w:rsid w:val="00C56C05"/>
    <w:rsid w:val="00C62C2D"/>
    <w:rsid w:val="00C64EE1"/>
    <w:rsid w:val="00C714D4"/>
    <w:rsid w:val="00C7167F"/>
    <w:rsid w:val="00C90149"/>
    <w:rsid w:val="00CC1F9F"/>
    <w:rsid w:val="00CD705F"/>
    <w:rsid w:val="00D6046A"/>
    <w:rsid w:val="00D639E2"/>
    <w:rsid w:val="00D71608"/>
    <w:rsid w:val="00DA04DE"/>
    <w:rsid w:val="00DD7C95"/>
    <w:rsid w:val="00E33D7F"/>
    <w:rsid w:val="00E4506E"/>
    <w:rsid w:val="00E703F7"/>
    <w:rsid w:val="00E94612"/>
    <w:rsid w:val="00F65BE4"/>
    <w:rsid w:val="00FB415F"/>
    <w:rsid w:val="00FF2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F255"/>
  <w15:docId w15:val="{52156EA7-9F69-4615-BFAD-0AE5BCB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14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14AD"/>
    <w:pPr>
      <w:widowControl w:val="0"/>
      <w:autoSpaceDE w:val="0"/>
      <w:autoSpaceDN w:val="0"/>
      <w:spacing w:after="0" w:line="234" w:lineRule="exact"/>
    </w:pPr>
    <w:rPr>
      <w:rFonts w:ascii="Arial" w:eastAsia="Arial" w:hAnsi="Arial" w:cs="Arial"/>
    </w:rPr>
  </w:style>
  <w:style w:type="table" w:styleId="Tablaconcuadrcula">
    <w:name w:val="Table Grid"/>
    <w:basedOn w:val="Tablanormal"/>
    <w:uiPriority w:val="59"/>
    <w:rsid w:val="0040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36</cp:revision>
  <dcterms:created xsi:type="dcterms:W3CDTF">2023-02-22T22:15:00Z</dcterms:created>
  <dcterms:modified xsi:type="dcterms:W3CDTF">2024-02-12T19:23:00Z</dcterms:modified>
</cp:coreProperties>
</file>