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255" w14:textId="3D3905B6" w:rsidR="0095507F" w:rsidRDefault="00926BBF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s-E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s-ES"/>
        </w:rPr>
        <w:t>SINGAPUR</w:t>
      </w:r>
    </w:p>
    <w:p w14:paraId="24481B83" w14:textId="6025A4A0" w:rsidR="003B69A0" w:rsidRDefault="00C54458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4 </w:t>
      </w:r>
      <w:r w:rsidR="003B69A0">
        <w:rPr>
          <w:rFonts w:ascii="Times New Roman" w:hAnsi="Times New Roman" w:cs="Times New Roman"/>
          <w:b/>
          <w:bCs/>
          <w:lang w:val="es-ES"/>
        </w:rPr>
        <w:t xml:space="preserve">días / </w:t>
      </w:r>
      <w:r>
        <w:rPr>
          <w:rFonts w:ascii="Times New Roman" w:hAnsi="Times New Roman" w:cs="Times New Roman"/>
          <w:b/>
          <w:bCs/>
          <w:lang w:val="es-ES"/>
        </w:rPr>
        <w:t xml:space="preserve">3 </w:t>
      </w:r>
      <w:r w:rsidR="003B69A0">
        <w:rPr>
          <w:rFonts w:ascii="Times New Roman" w:hAnsi="Times New Roman" w:cs="Times New Roman"/>
          <w:b/>
          <w:bCs/>
          <w:lang w:val="es-ES"/>
        </w:rPr>
        <w:t xml:space="preserve">noches </w:t>
      </w:r>
    </w:p>
    <w:p w14:paraId="49EA8F06" w14:textId="77777777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6DA7E5C" w14:textId="77777777" w:rsidR="00B23836" w:rsidRDefault="00B23836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06BEB6D" w14:textId="41149151" w:rsidR="003B69A0" w:rsidRDefault="009B689C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Salidas diarias </w:t>
      </w:r>
    </w:p>
    <w:p w14:paraId="77D4076C" w14:textId="61BC31FC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9162F5">
        <w:rPr>
          <w:rFonts w:ascii="Times New Roman" w:hAnsi="Times New Roman" w:cs="Times New Roman"/>
          <w:b/>
          <w:bCs/>
          <w:lang w:val="es-ES"/>
        </w:rPr>
        <w:t xml:space="preserve">del </w:t>
      </w:r>
      <w:r w:rsidR="009162F5" w:rsidRPr="009162F5">
        <w:rPr>
          <w:rFonts w:ascii="Times New Roman" w:hAnsi="Times New Roman" w:cs="Times New Roman"/>
          <w:b/>
          <w:bCs/>
          <w:lang w:val="es-ES"/>
        </w:rPr>
        <w:t xml:space="preserve">01 </w:t>
      </w:r>
      <w:r w:rsidR="009162F5">
        <w:rPr>
          <w:rFonts w:ascii="Times New Roman" w:hAnsi="Times New Roman" w:cs="Times New Roman"/>
          <w:b/>
          <w:bCs/>
          <w:lang w:val="es-ES"/>
        </w:rPr>
        <w:t>de a</w:t>
      </w:r>
      <w:r w:rsidR="009162F5" w:rsidRPr="009162F5">
        <w:rPr>
          <w:rFonts w:ascii="Times New Roman" w:hAnsi="Times New Roman" w:cs="Times New Roman"/>
          <w:b/>
          <w:bCs/>
          <w:lang w:val="es-ES"/>
        </w:rPr>
        <w:t xml:space="preserve">bril </w:t>
      </w:r>
      <w:r w:rsidR="00E4604E">
        <w:rPr>
          <w:rFonts w:ascii="Times New Roman" w:hAnsi="Times New Roman" w:cs="Times New Roman"/>
          <w:b/>
          <w:bCs/>
          <w:lang w:val="es-ES"/>
        </w:rPr>
        <w:t xml:space="preserve">de 2.023 </w:t>
      </w:r>
      <w:r w:rsidR="00BE4C54">
        <w:rPr>
          <w:rFonts w:ascii="Times New Roman" w:hAnsi="Times New Roman" w:cs="Times New Roman"/>
          <w:b/>
          <w:bCs/>
          <w:lang w:val="es-ES"/>
        </w:rPr>
        <w:t>al 31 de marzo de 2.02</w:t>
      </w:r>
      <w:r w:rsidR="00535F60">
        <w:rPr>
          <w:rFonts w:ascii="Times New Roman" w:hAnsi="Times New Roman" w:cs="Times New Roman"/>
          <w:b/>
          <w:bCs/>
          <w:lang w:val="es-ES"/>
        </w:rPr>
        <w:t>5</w:t>
      </w:r>
    </w:p>
    <w:p w14:paraId="18D129FD" w14:textId="77777777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D2E4E70" w14:textId="77777777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3073C0E" w14:textId="682094A2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ITINERARIO</w:t>
      </w:r>
    </w:p>
    <w:p w14:paraId="3D2B620A" w14:textId="77777777" w:rsidR="00FB56A5" w:rsidRDefault="00FB56A5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33E6987" w14:textId="44376803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es-ES"/>
        </w:rPr>
      </w:pPr>
      <w:r w:rsidRPr="00590304">
        <w:rPr>
          <w:rFonts w:ascii="Times New Roman" w:hAnsi="Times New Roman" w:cs="Times New Roman"/>
          <w:b/>
          <w:iCs/>
          <w:lang w:val="es-ES"/>
        </w:rPr>
        <w:t>DÍA 1 SINGAPUR</w:t>
      </w:r>
    </w:p>
    <w:p w14:paraId="1C635469" w14:textId="77777777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es-ES"/>
        </w:rPr>
      </w:pPr>
      <w:r w:rsidRPr="00590304">
        <w:rPr>
          <w:rFonts w:ascii="Times New Roman" w:hAnsi="Times New Roman" w:cs="Times New Roman"/>
          <w:bCs/>
          <w:iCs/>
          <w:lang w:val="es-ES"/>
        </w:rPr>
        <w:t xml:space="preserve">Llegada al aeropuerto de Singapur, encuentro con el guía y traslado al hotel para realizar el </w:t>
      </w:r>
      <w:proofErr w:type="spellStart"/>
      <w:r w:rsidRPr="00590304">
        <w:rPr>
          <w:rFonts w:ascii="Times New Roman" w:hAnsi="Times New Roman" w:cs="Times New Roman"/>
          <w:bCs/>
          <w:iCs/>
          <w:lang w:val="es-ES"/>
        </w:rPr>
        <w:t>check</w:t>
      </w:r>
      <w:proofErr w:type="spellEnd"/>
      <w:r w:rsidRPr="00590304">
        <w:rPr>
          <w:rFonts w:ascii="Times New Roman" w:hAnsi="Times New Roman" w:cs="Times New Roman"/>
          <w:bCs/>
          <w:iCs/>
          <w:lang w:val="es-ES"/>
        </w:rPr>
        <w:t>-in.</w:t>
      </w:r>
    </w:p>
    <w:p w14:paraId="29AA0DFF" w14:textId="77777777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es-ES"/>
        </w:rPr>
      </w:pPr>
      <w:r w:rsidRPr="00590304">
        <w:rPr>
          <w:rFonts w:ascii="Times New Roman" w:hAnsi="Times New Roman" w:cs="Times New Roman"/>
          <w:bCs/>
          <w:iCs/>
          <w:lang w:val="es-ES"/>
        </w:rPr>
        <w:t>Alojamiento en hotel</w:t>
      </w:r>
    </w:p>
    <w:p w14:paraId="7BE7BEE8" w14:textId="77777777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es-ES"/>
        </w:rPr>
      </w:pPr>
    </w:p>
    <w:p w14:paraId="0493D13B" w14:textId="32C560E0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90304">
        <w:rPr>
          <w:rFonts w:ascii="Times New Roman" w:hAnsi="Times New Roman" w:cs="Times New Roman"/>
          <w:b/>
          <w:iCs/>
          <w:lang w:val="es-ES"/>
        </w:rPr>
        <w:t>DÍA 2 SINGAPUR – Medio D</w:t>
      </w:r>
      <w:proofErr w:type="spellStart"/>
      <w:r w:rsidRPr="00590304">
        <w:rPr>
          <w:rFonts w:ascii="Times New Roman" w:hAnsi="Times New Roman" w:cs="Times New Roman"/>
          <w:b/>
          <w:iCs/>
          <w:lang w:val="es-ES_tradnl"/>
        </w:rPr>
        <w:t>ía</w:t>
      </w:r>
      <w:proofErr w:type="spellEnd"/>
      <w:r w:rsidRPr="00590304">
        <w:rPr>
          <w:rFonts w:ascii="Times New Roman" w:hAnsi="Times New Roman" w:cs="Times New Roman"/>
          <w:b/>
          <w:iCs/>
          <w:lang w:val="es-ES_tradnl"/>
        </w:rPr>
        <w:t xml:space="preserve"> De Tour</w:t>
      </w:r>
    </w:p>
    <w:p w14:paraId="4DA42E43" w14:textId="2B02D869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Desayuno. </w:t>
      </w:r>
      <w:r w:rsidRPr="00590304">
        <w:rPr>
          <w:rFonts w:ascii="Times New Roman" w:hAnsi="Times New Roman" w:cs="Times New Roman"/>
          <w:lang w:val="es-ES"/>
        </w:rPr>
        <w:t xml:space="preserve">Descubra la historia, la cultura y el estilo de vida de Singapur. Pasee por el río Singapur y explore el distrito colonial británico y el Parque </w:t>
      </w:r>
      <w:proofErr w:type="spellStart"/>
      <w:r w:rsidRPr="00590304">
        <w:rPr>
          <w:rFonts w:ascii="Times New Roman" w:hAnsi="Times New Roman" w:cs="Times New Roman"/>
          <w:lang w:val="es-ES"/>
        </w:rPr>
        <w:t>Merlion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, la desembocadura del río Singapur. Visite Chinatown, donde podrá ver el magnífico Templo Sri </w:t>
      </w:r>
      <w:proofErr w:type="spellStart"/>
      <w:r w:rsidRPr="00590304">
        <w:rPr>
          <w:rFonts w:ascii="Times New Roman" w:hAnsi="Times New Roman" w:cs="Times New Roman"/>
          <w:lang w:val="es-ES"/>
        </w:rPr>
        <w:t>Mariamman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 y el Templo de la Reliquia del Diente de Buda. Visite el cercano Templo </w:t>
      </w:r>
      <w:proofErr w:type="spellStart"/>
      <w:r w:rsidRPr="00590304">
        <w:rPr>
          <w:rFonts w:ascii="Times New Roman" w:hAnsi="Times New Roman" w:cs="Times New Roman"/>
          <w:lang w:val="es-ES"/>
        </w:rPr>
        <w:t>Thian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90304">
        <w:rPr>
          <w:rFonts w:ascii="Times New Roman" w:hAnsi="Times New Roman" w:cs="Times New Roman"/>
          <w:lang w:val="es-ES"/>
        </w:rPr>
        <w:t>Hock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90304">
        <w:rPr>
          <w:rFonts w:ascii="Times New Roman" w:hAnsi="Times New Roman" w:cs="Times New Roman"/>
          <w:lang w:val="es-ES"/>
        </w:rPr>
        <w:t>Keng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, el templo más antiguo e importante del pueblo </w:t>
      </w:r>
      <w:proofErr w:type="spellStart"/>
      <w:r w:rsidRPr="00590304">
        <w:rPr>
          <w:rFonts w:ascii="Times New Roman" w:hAnsi="Times New Roman" w:cs="Times New Roman"/>
          <w:lang w:val="es-ES"/>
        </w:rPr>
        <w:t>Hokkien</w:t>
      </w:r>
      <w:proofErr w:type="spellEnd"/>
      <w:r w:rsidRPr="00590304">
        <w:rPr>
          <w:rFonts w:ascii="Times New Roman" w:hAnsi="Times New Roman" w:cs="Times New Roman"/>
          <w:lang w:val="es-ES"/>
        </w:rPr>
        <w:t xml:space="preserve"> en el país. Finalmente, visite los Jardines Botánicos de Singapur, el "pulmón verde" del centro de la ciudad. Después de esto, regreso al hotel. Pasarán la noche en Singapur.</w:t>
      </w:r>
      <w:r w:rsidRPr="00590304">
        <w:rPr>
          <w:rFonts w:ascii="Times New Roman" w:hAnsi="Times New Roman" w:cs="Times New Roman"/>
          <w:b/>
          <w:bCs/>
          <w:lang w:val="es-ES"/>
        </w:rPr>
        <w:t xml:space="preserve">   </w:t>
      </w:r>
    </w:p>
    <w:p w14:paraId="58CC8958" w14:textId="77777777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14:paraId="39BDD6C0" w14:textId="38C83555" w:rsidR="00590304" w:rsidRPr="00535F60" w:rsidRDefault="009F6B0A" w:rsidP="0059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F60">
        <w:rPr>
          <w:rFonts w:ascii="Times New Roman" w:hAnsi="Times New Roman" w:cs="Times New Roman"/>
          <w:b/>
          <w:iCs/>
        </w:rPr>
        <w:t xml:space="preserve">DÍA 3 SINGAPUR </w:t>
      </w:r>
    </w:p>
    <w:p w14:paraId="0A789BD0" w14:textId="2C1B4741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590304">
        <w:rPr>
          <w:rFonts w:ascii="Times New Roman" w:hAnsi="Times New Roman" w:cs="Times New Roman"/>
          <w:lang w:val="es-ES"/>
        </w:rPr>
        <w:t>Desayuno en el hotel.</w:t>
      </w:r>
      <w:r w:rsidR="009F6B0A">
        <w:rPr>
          <w:rFonts w:ascii="Times New Roman" w:hAnsi="Times New Roman" w:cs="Times New Roman"/>
          <w:lang w:val="es-ES"/>
        </w:rPr>
        <w:t xml:space="preserve"> </w:t>
      </w:r>
      <w:r w:rsidRPr="00590304">
        <w:rPr>
          <w:rFonts w:ascii="Times New Roman" w:hAnsi="Times New Roman" w:cs="Times New Roman"/>
          <w:lang w:val="es-ES"/>
        </w:rPr>
        <w:t>Día libre para su ocio.</w:t>
      </w:r>
      <w:r w:rsidR="009F6B0A">
        <w:rPr>
          <w:rFonts w:ascii="Times New Roman" w:hAnsi="Times New Roman" w:cs="Times New Roman"/>
          <w:lang w:val="es-ES"/>
        </w:rPr>
        <w:t xml:space="preserve"> </w:t>
      </w:r>
      <w:r w:rsidRPr="00590304">
        <w:rPr>
          <w:rFonts w:ascii="Times New Roman" w:hAnsi="Times New Roman" w:cs="Times New Roman"/>
          <w:lang w:val="es-ES"/>
        </w:rPr>
        <w:t>Pasarán la noche en Singapur</w:t>
      </w:r>
    </w:p>
    <w:p w14:paraId="6386FAD5" w14:textId="77777777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14:paraId="4C519F3C" w14:textId="1A551D7C" w:rsidR="00590304" w:rsidRPr="00590304" w:rsidRDefault="009F6B0A" w:rsidP="00590304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es-ES"/>
        </w:rPr>
      </w:pPr>
      <w:r w:rsidRPr="00590304">
        <w:rPr>
          <w:rFonts w:ascii="Times New Roman" w:hAnsi="Times New Roman" w:cs="Times New Roman"/>
          <w:b/>
          <w:iCs/>
          <w:lang w:val="es-ES"/>
        </w:rPr>
        <w:t xml:space="preserve">DÍA 4 SINGAPUR </w:t>
      </w:r>
    </w:p>
    <w:p w14:paraId="7256A32D" w14:textId="54B9C33B" w:rsidR="00590304" w:rsidRPr="00590304" w:rsidRDefault="00590304" w:rsidP="0059030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590304">
        <w:rPr>
          <w:rFonts w:ascii="Times New Roman" w:hAnsi="Times New Roman" w:cs="Times New Roman"/>
          <w:lang w:val="es-ES"/>
        </w:rPr>
        <w:t xml:space="preserve">Después del desayuno, y a la hora confirmada, traslado al aeropuerto de Singapur para tomar su vuelo de </w:t>
      </w:r>
      <w:r w:rsidR="00D85AE0">
        <w:rPr>
          <w:rFonts w:ascii="Times New Roman" w:hAnsi="Times New Roman" w:cs="Times New Roman"/>
          <w:lang w:val="es-ES"/>
        </w:rPr>
        <w:t>regreso y…</w:t>
      </w:r>
    </w:p>
    <w:p w14:paraId="24E65BCE" w14:textId="77777777" w:rsidR="000E7789" w:rsidRPr="007B5F34" w:rsidRDefault="000E7789" w:rsidP="007B5F34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3CC176C8" w14:textId="77777777" w:rsidR="00F2329E" w:rsidRPr="00E95D5D" w:rsidRDefault="00F2329E" w:rsidP="00643ED8">
      <w:pPr>
        <w:spacing w:after="0" w:line="240" w:lineRule="auto"/>
        <w:jc w:val="center"/>
        <w:rPr>
          <w:rFonts w:ascii="Times New Roman" w:hAnsi="Times New Roman" w:cs="Times New Roman"/>
          <w:bCs/>
          <w:lang w:val="es-AR"/>
        </w:rPr>
      </w:pPr>
    </w:p>
    <w:p w14:paraId="4C794A0E" w14:textId="17D359E5" w:rsidR="00643ED8" w:rsidRDefault="00643ED8" w:rsidP="00643E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FIN DE NUESTROS SERVICIOS</w:t>
      </w:r>
    </w:p>
    <w:p w14:paraId="7F2E3EC9" w14:textId="77777777" w:rsidR="00643ED8" w:rsidRDefault="00643ED8" w:rsidP="00643E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8997F93" w14:textId="77777777" w:rsidR="00105A8E" w:rsidRDefault="00105A8E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C792572" w14:textId="77777777" w:rsidR="005531FE" w:rsidRDefault="005531FE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96BE853" w14:textId="77777777" w:rsidR="00AB0777" w:rsidRDefault="00AB0777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1826CA0" w14:textId="615DABBE" w:rsidR="00643ED8" w:rsidRDefault="000E1CE5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PRECIOS POR PERSONA PARA PAGAR EN DOLARES</w:t>
      </w:r>
      <w:r w:rsidR="004F5153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18AEFAFB" w14:textId="77777777" w:rsidR="000E1CE5" w:rsidRDefault="000E1CE5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87680E4" w14:textId="1795D5AF" w:rsidR="00535F60" w:rsidRDefault="00535F60" w:rsidP="00535F6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D</w:t>
      </w:r>
      <w:r>
        <w:rPr>
          <w:rFonts w:ascii="Times New Roman" w:hAnsi="Times New Roman" w:cs="Times New Roman"/>
          <w:b/>
          <w:bCs/>
          <w:lang w:val="es-ES"/>
        </w:rPr>
        <w:t xml:space="preserve">el </w:t>
      </w:r>
      <w:r w:rsidRPr="009162F5">
        <w:rPr>
          <w:rFonts w:ascii="Times New Roman" w:hAnsi="Times New Roman" w:cs="Times New Roman"/>
          <w:b/>
          <w:bCs/>
          <w:lang w:val="es-ES"/>
        </w:rPr>
        <w:t xml:space="preserve">01 </w:t>
      </w:r>
      <w:r>
        <w:rPr>
          <w:rFonts w:ascii="Times New Roman" w:hAnsi="Times New Roman" w:cs="Times New Roman"/>
          <w:b/>
          <w:bCs/>
          <w:lang w:val="es-ES"/>
        </w:rPr>
        <w:t>de a</w:t>
      </w:r>
      <w:r w:rsidRPr="009162F5">
        <w:rPr>
          <w:rFonts w:ascii="Times New Roman" w:hAnsi="Times New Roman" w:cs="Times New Roman"/>
          <w:b/>
          <w:bCs/>
          <w:lang w:val="es-ES"/>
        </w:rPr>
        <w:t xml:space="preserve">bril </w:t>
      </w:r>
      <w:r>
        <w:rPr>
          <w:rFonts w:ascii="Times New Roman" w:hAnsi="Times New Roman" w:cs="Times New Roman"/>
          <w:b/>
          <w:bCs/>
          <w:lang w:val="es-ES"/>
        </w:rPr>
        <w:t>de 2.023 al 31 de marzo de 2.02</w:t>
      </w:r>
      <w:r>
        <w:rPr>
          <w:rFonts w:ascii="Times New Roman" w:hAnsi="Times New Roman" w:cs="Times New Roman"/>
          <w:b/>
          <w:bCs/>
          <w:lang w:val="es-ES"/>
        </w:rPr>
        <w:t>4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9E1ADE" w:rsidRPr="00C75168" w14:paraId="5CF495AE" w14:textId="77777777" w:rsidTr="00B77978">
        <w:trPr>
          <w:trHeight w:val="516"/>
        </w:trPr>
        <w:tc>
          <w:tcPr>
            <w:tcW w:w="9064" w:type="dxa"/>
            <w:gridSpan w:val="4"/>
            <w:vAlign w:val="center"/>
          </w:tcPr>
          <w:p w14:paraId="1B45B9C6" w14:textId="6AEF78B0" w:rsidR="009E1ADE" w:rsidRPr="00C75168" w:rsidRDefault="007C7B13" w:rsidP="007B66D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</w:t>
            </w:r>
            <w:r w:rsidR="007B66D1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</w:tr>
      <w:tr w:rsidR="009E1ADE" w:rsidRPr="00A67B29" w14:paraId="1E430A92" w14:textId="77777777" w:rsidTr="00B77978">
        <w:tc>
          <w:tcPr>
            <w:tcW w:w="2207" w:type="dxa"/>
            <w:vAlign w:val="center"/>
          </w:tcPr>
          <w:p w14:paraId="2E1F0942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77B2E2AB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24AEB515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5D659CF3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9E1ADE" w:rsidRPr="00AD5A16" w14:paraId="31108AC1" w14:textId="77777777" w:rsidTr="00B77978">
        <w:tc>
          <w:tcPr>
            <w:tcW w:w="2207" w:type="dxa"/>
            <w:vAlign w:val="center"/>
          </w:tcPr>
          <w:p w14:paraId="0CF932EC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4F233DD5" w14:textId="58B4AE40" w:rsidR="009E1ADE" w:rsidRPr="00AD5A16" w:rsidRDefault="007B2558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1.105</w:t>
            </w:r>
          </w:p>
        </w:tc>
        <w:tc>
          <w:tcPr>
            <w:tcW w:w="2207" w:type="dxa"/>
            <w:vAlign w:val="center"/>
          </w:tcPr>
          <w:p w14:paraId="1607F3C4" w14:textId="7017A774" w:rsidR="009E1ADE" w:rsidRPr="00AD5A16" w:rsidRDefault="007B2558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1.105</w:t>
            </w:r>
          </w:p>
        </w:tc>
        <w:tc>
          <w:tcPr>
            <w:tcW w:w="2443" w:type="dxa"/>
            <w:vAlign w:val="center"/>
          </w:tcPr>
          <w:p w14:paraId="4A1F6272" w14:textId="675246E0" w:rsidR="009E1ADE" w:rsidRPr="00AD5A16" w:rsidRDefault="007B2558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566</w:t>
            </w:r>
          </w:p>
        </w:tc>
      </w:tr>
      <w:tr w:rsidR="009E1ADE" w:rsidRPr="009953CF" w14:paraId="61A1FC4F" w14:textId="77777777" w:rsidTr="00B77978">
        <w:tc>
          <w:tcPr>
            <w:tcW w:w="2207" w:type="dxa"/>
            <w:vAlign w:val="center"/>
          </w:tcPr>
          <w:p w14:paraId="62A7D1B2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5B2493B9" w14:textId="6C09FBF4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1.240</w:t>
            </w:r>
          </w:p>
        </w:tc>
        <w:tc>
          <w:tcPr>
            <w:tcW w:w="2207" w:type="dxa"/>
            <w:vAlign w:val="center"/>
          </w:tcPr>
          <w:p w14:paraId="2543F5ED" w14:textId="7D0CF0A8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1.240</w:t>
            </w:r>
          </w:p>
        </w:tc>
        <w:tc>
          <w:tcPr>
            <w:tcW w:w="2443" w:type="dxa"/>
            <w:vAlign w:val="center"/>
          </w:tcPr>
          <w:p w14:paraId="3B3E5725" w14:textId="1EF92725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614</w:t>
            </w:r>
          </w:p>
        </w:tc>
      </w:tr>
      <w:tr w:rsidR="009E1ADE" w:rsidRPr="009953CF" w14:paraId="344F3D9F" w14:textId="77777777" w:rsidTr="00B77978">
        <w:tc>
          <w:tcPr>
            <w:tcW w:w="2207" w:type="dxa"/>
            <w:vAlign w:val="center"/>
          </w:tcPr>
          <w:p w14:paraId="1E5942AF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61600133" w14:textId="41D061C1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1.260</w:t>
            </w:r>
          </w:p>
        </w:tc>
        <w:tc>
          <w:tcPr>
            <w:tcW w:w="2207" w:type="dxa"/>
            <w:vAlign w:val="center"/>
          </w:tcPr>
          <w:p w14:paraId="3B1AE243" w14:textId="60BC10F7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1.260</w:t>
            </w:r>
          </w:p>
        </w:tc>
        <w:tc>
          <w:tcPr>
            <w:tcW w:w="2443" w:type="dxa"/>
            <w:vAlign w:val="center"/>
          </w:tcPr>
          <w:p w14:paraId="1166EAED" w14:textId="6AC444CA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720</w:t>
            </w:r>
          </w:p>
        </w:tc>
      </w:tr>
      <w:tr w:rsidR="009E1ADE" w:rsidRPr="009953CF" w14:paraId="337E12C9" w14:textId="77777777" w:rsidTr="00B77978">
        <w:tc>
          <w:tcPr>
            <w:tcW w:w="2207" w:type="dxa"/>
            <w:vAlign w:val="center"/>
          </w:tcPr>
          <w:p w14:paraId="5EFBC717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7C119E62" w14:textId="6A704936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1.630</w:t>
            </w:r>
          </w:p>
        </w:tc>
        <w:tc>
          <w:tcPr>
            <w:tcW w:w="2207" w:type="dxa"/>
            <w:vAlign w:val="center"/>
          </w:tcPr>
          <w:p w14:paraId="4AF61E6C" w14:textId="406C7A45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1.630</w:t>
            </w:r>
          </w:p>
        </w:tc>
        <w:tc>
          <w:tcPr>
            <w:tcW w:w="2443" w:type="dxa"/>
            <w:vAlign w:val="center"/>
          </w:tcPr>
          <w:p w14:paraId="5EF9E2C9" w14:textId="1C325880" w:rsidR="009E1ADE" w:rsidRPr="009953CF" w:rsidRDefault="007B2558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1.090</w:t>
            </w:r>
          </w:p>
        </w:tc>
      </w:tr>
    </w:tbl>
    <w:p w14:paraId="7A5B5F80" w14:textId="77777777" w:rsidR="00F10B9B" w:rsidRPr="001B1117" w:rsidRDefault="00F10B9B" w:rsidP="00F10B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399C0DB5" w14:textId="77777777" w:rsidR="007F0CEA" w:rsidRDefault="007F0CEA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D6898D8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72AC4A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F051D7F" w14:textId="7A71DDAD" w:rsidR="00535F60" w:rsidRDefault="00535F60" w:rsidP="00535F6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lastRenderedPageBreak/>
        <w:t xml:space="preserve">Del </w:t>
      </w:r>
      <w:r w:rsidRPr="009162F5">
        <w:rPr>
          <w:rFonts w:ascii="Times New Roman" w:hAnsi="Times New Roman" w:cs="Times New Roman"/>
          <w:b/>
          <w:bCs/>
          <w:lang w:val="es-ES"/>
        </w:rPr>
        <w:t xml:space="preserve">01 </w:t>
      </w:r>
      <w:r>
        <w:rPr>
          <w:rFonts w:ascii="Times New Roman" w:hAnsi="Times New Roman" w:cs="Times New Roman"/>
          <w:b/>
          <w:bCs/>
          <w:lang w:val="es-ES"/>
        </w:rPr>
        <w:t>de a</w:t>
      </w:r>
      <w:r w:rsidRPr="009162F5">
        <w:rPr>
          <w:rFonts w:ascii="Times New Roman" w:hAnsi="Times New Roman" w:cs="Times New Roman"/>
          <w:b/>
          <w:bCs/>
          <w:lang w:val="es-ES"/>
        </w:rPr>
        <w:t xml:space="preserve">bril </w:t>
      </w:r>
      <w:r>
        <w:rPr>
          <w:rFonts w:ascii="Times New Roman" w:hAnsi="Times New Roman" w:cs="Times New Roman"/>
          <w:b/>
          <w:bCs/>
          <w:lang w:val="es-ES"/>
        </w:rPr>
        <w:t>de 2.02</w:t>
      </w:r>
      <w:r>
        <w:rPr>
          <w:rFonts w:ascii="Times New Roman" w:hAnsi="Times New Roman" w:cs="Times New Roman"/>
          <w:b/>
          <w:bCs/>
          <w:lang w:val="es-ES"/>
        </w:rPr>
        <w:t>4</w:t>
      </w:r>
      <w:r>
        <w:rPr>
          <w:rFonts w:ascii="Times New Roman" w:hAnsi="Times New Roman" w:cs="Times New Roman"/>
          <w:b/>
          <w:bCs/>
          <w:lang w:val="es-ES"/>
        </w:rPr>
        <w:t xml:space="preserve"> al 31 de </w:t>
      </w:r>
      <w:r>
        <w:rPr>
          <w:rFonts w:ascii="Times New Roman" w:hAnsi="Times New Roman" w:cs="Times New Roman"/>
          <w:b/>
          <w:bCs/>
          <w:lang w:val="es-ES"/>
        </w:rPr>
        <w:t>agosto</w:t>
      </w:r>
      <w:r>
        <w:rPr>
          <w:rFonts w:ascii="Times New Roman" w:hAnsi="Times New Roman" w:cs="Times New Roman"/>
          <w:b/>
          <w:bCs/>
          <w:lang w:val="es-ES"/>
        </w:rPr>
        <w:t xml:space="preserve"> de 2.024</w:t>
      </w:r>
      <w:r>
        <w:rPr>
          <w:rFonts w:ascii="Times New Roman" w:hAnsi="Times New Roman" w:cs="Times New Roman"/>
          <w:b/>
          <w:bCs/>
          <w:lang w:val="es-ES"/>
        </w:rPr>
        <w:t xml:space="preserve"> / 01 octubre 2024 al 19 diciembre 2024</w:t>
      </w:r>
    </w:p>
    <w:p w14:paraId="545834D5" w14:textId="6494EA1C" w:rsidR="00535F60" w:rsidRDefault="00535F60" w:rsidP="00535F6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11 enero 2025 al 31 marzo 2025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535F60" w:rsidRPr="00C75168" w14:paraId="3948A013" w14:textId="77777777" w:rsidTr="00D63CB0">
        <w:trPr>
          <w:trHeight w:val="516"/>
        </w:trPr>
        <w:tc>
          <w:tcPr>
            <w:tcW w:w="9064" w:type="dxa"/>
            <w:gridSpan w:val="4"/>
            <w:vAlign w:val="center"/>
          </w:tcPr>
          <w:p w14:paraId="6249838D" w14:textId="77777777" w:rsidR="00535F60" w:rsidRPr="00C75168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TARIFAS SERVICIOS TERRESTRES</w:t>
            </w:r>
          </w:p>
        </w:tc>
      </w:tr>
      <w:tr w:rsidR="00535F60" w:rsidRPr="00A67B29" w14:paraId="6A61CD52" w14:textId="77777777" w:rsidTr="00D63CB0">
        <w:tc>
          <w:tcPr>
            <w:tcW w:w="2207" w:type="dxa"/>
            <w:vAlign w:val="center"/>
          </w:tcPr>
          <w:p w14:paraId="3231C94D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3B0464FE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32A32BD5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38D54FC3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535F60" w:rsidRPr="00AD5A16" w14:paraId="0A0E678D" w14:textId="77777777" w:rsidTr="00D63CB0">
        <w:tc>
          <w:tcPr>
            <w:tcW w:w="2207" w:type="dxa"/>
            <w:vAlign w:val="center"/>
          </w:tcPr>
          <w:p w14:paraId="450EA8B1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5E6A6956" w14:textId="635424A1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1.523</w:t>
            </w:r>
          </w:p>
        </w:tc>
        <w:tc>
          <w:tcPr>
            <w:tcW w:w="2207" w:type="dxa"/>
            <w:vAlign w:val="center"/>
          </w:tcPr>
          <w:p w14:paraId="3357FCAF" w14:textId="04944D6A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1.523</w:t>
            </w:r>
          </w:p>
        </w:tc>
        <w:tc>
          <w:tcPr>
            <w:tcW w:w="2443" w:type="dxa"/>
            <w:vAlign w:val="center"/>
          </w:tcPr>
          <w:p w14:paraId="51858364" w14:textId="6EB22CA1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1.085</w:t>
            </w:r>
          </w:p>
        </w:tc>
      </w:tr>
      <w:tr w:rsidR="00535F60" w:rsidRPr="009953CF" w14:paraId="2D26FFD5" w14:textId="77777777" w:rsidTr="00D63CB0">
        <w:tc>
          <w:tcPr>
            <w:tcW w:w="2207" w:type="dxa"/>
            <w:vAlign w:val="center"/>
          </w:tcPr>
          <w:p w14:paraId="65A745FE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5D34FCD6" w14:textId="4FC0A70C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1.644</w:t>
            </w:r>
          </w:p>
        </w:tc>
        <w:tc>
          <w:tcPr>
            <w:tcW w:w="2207" w:type="dxa"/>
            <w:vAlign w:val="center"/>
          </w:tcPr>
          <w:p w14:paraId="54D4763B" w14:textId="7F32FD6E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1.644</w:t>
            </w:r>
          </w:p>
        </w:tc>
        <w:tc>
          <w:tcPr>
            <w:tcW w:w="2443" w:type="dxa"/>
            <w:vAlign w:val="center"/>
          </w:tcPr>
          <w:p w14:paraId="75C8A320" w14:textId="7DAB0370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1.145</w:t>
            </w:r>
          </w:p>
        </w:tc>
      </w:tr>
      <w:tr w:rsidR="00535F60" w:rsidRPr="009953CF" w14:paraId="474BA662" w14:textId="77777777" w:rsidTr="00D63CB0">
        <w:tc>
          <w:tcPr>
            <w:tcW w:w="2207" w:type="dxa"/>
            <w:vAlign w:val="center"/>
          </w:tcPr>
          <w:p w14:paraId="4C3155EF" w14:textId="77777777" w:rsidR="00535F60" w:rsidRPr="00AD5A16" w:rsidRDefault="00535F60" w:rsidP="00535F6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1BBA9D93" w14:textId="4E9330C9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ES"/>
              </w:rPr>
              <w:t>1.664</w:t>
            </w:r>
          </w:p>
        </w:tc>
        <w:tc>
          <w:tcPr>
            <w:tcW w:w="2207" w:type="dxa"/>
            <w:vAlign w:val="center"/>
          </w:tcPr>
          <w:p w14:paraId="613BCB85" w14:textId="7FC366C2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ES"/>
              </w:rPr>
              <w:t>1.664</w:t>
            </w:r>
          </w:p>
        </w:tc>
        <w:tc>
          <w:tcPr>
            <w:tcW w:w="2443" w:type="dxa"/>
            <w:vAlign w:val="center"/>
          </w:tcPr>
          <w:p w14:paraId="4DFB9338" w14:textId="064A1538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ES"/>
              </w:rPr>
              <w:t>1.145</w:t>
            </w:r>
          </w:p>
        </w:tc>
      </w:tr>
      <w:tr w:rsidR="00535F60" w:rsidRPr="009953CF" w14:paraId="27089405" w14:textId="77777777" w:rsidTr="00D63CB0">
        <w:tc>
          <w:tcPr>
            <w:tcW w:w="2207" w:type="dxa"/>
            <w:vAlign w:val="center"/>
          </w:tcPr>
          <w:p w14:paraId="3C3ACBAD" w14:textId="77777777" w:rsidR="00535F60" w:rsidRPr="00AD5A16" w:rsidRDefault="00535F60" w:rsidP="00535F6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36A49007" w14:textId="631CB8D1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2.042</w:t>
            </w:r>
          </w:p>
        </w:tc>
        <w:tc>
          <w:tcPr>
            <w:tcW w:w="2207" w:type="dxa"/>
            <w:vAlign w:val="center"/>
          </w:tcPr>
          <w:p w14:paraId="623630C3" w14:textId="5FEB21F6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2.042</w:t>
            </w:r>
          </w:p>
        </w:tc>
        <w:tc>
          <w:tcPr>
            <w:tcW w:w="2443" w:type="dxa"/>
            <w:vAlign w:val="center"/>
          </w:tcPr>
          <w:p w14:paraId="53F988F9" w14:textId="5A82B3C1" w:rsidR="00535F60" w:rsidRPr="009953CF" w:rsidRDefault="00535F60" w:rsidP="00535F6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1.388</w:t>
            </w:r>
          </w:p>
        </w:tc>
      </w:tr>
    </w:tbl>
    <w:p w14:paraId="0F235C4F" w14:textId="77777777" w:rsidR="00535F60" w:rsidRPr="001B1117" w:rsidRDefault="00535F60" w:rsidP="00535F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1ACDE5EB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ADC2B46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CDC25D1" w14:textId="371087EB" w:rsidR="00535F60" w:rsidRDefault="00535F60" w:rsidP="00535F6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01 al 30 septiembre 2024 / 20 diciembre al 10 enero 2025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535F60" w:rsidRPr="00C75168" w14:paraId="4D9D839E" w14:textId="77777777" w:rsidTr="00D63CB0">
        <w:trPr>
          <w:trHeight w:val="516"/>
        </w:trPr>
        <w:tc>
          <w:tcPr>
            <w:tcW w:w="9064" w:type="dxa"/>
            <w:gridSpan w:val="4"/>
            <w:vAlign w:val="center"/>
          </w:tcPr>
          <w:p w14:paraId="44A373C7" w14:textId="77777777" w:rsidR="00535F60" w:rsidRPr="00C75168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TARIFAS SERVICIOS TERRESTRES</w:t>
            </w:r>
          </w:p>
        </w:tc>
      </w:tr>
      <w:tr w:rsidR="00535F60" w:rsidRPr="00A67B29" w14:paraId="73AA02E5" w14:textId="77777777" w:rsidTr="00D63CB0">
        <w:tc>
          <w:tcPr>
            <w:tcW w:w="2207" w:type="dxa"/>
            <w:vAlign w:val="center"/>
          </w:tcPr>
          <w:p w14:paraId="2ECF1493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59550C84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2ECDF7E0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2EAB10A3" w14:textId="77777777" w:rsidR="00535F60" w:rsidRPr="00A67B29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535F60" w:rsidRPr="00AD5A16" w14:paraId="041D9757" w14:textId="77777777" w:rsidTr="00D63CB0">
        <w:tc>
          <w:tcPr>
            <w:tcW w:w="2207" w:type="dxa"/>
            <w:vAlign w:val="center"/>
          </w:tcPr>
          <w:p w14:paraId="5C3E088C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52DAB85A" w14:textId="4D51BF14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1.665</w:t>
            </w:r>
          </w:p>
        </w:tc>
        <w:tc>
          <w:tcPr>
            <w:tcW w:w="2207" w:type="dxa"/>
            <w:vAlign w:val="center"/>
          </w:tcPr>
          <w:p w14:paraId="2BDF3834" w14:textId="5476B8DE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1.665</w:t>
            </w:r>
          </w:p>
        </w:tc>
        <w:tc>
          <w:tcPr>
            <w:tcW w:w="2443" w:type="dxa"/>
            <w:vAlign w:val="center"/>
          </w:tcPr>
          <w:p w14:paraId="2D7BDEC3" w14:textId="63E1EA30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1.226</w:t>
            </w:r>
          </w:p>
        </w:tc>
      </w:tr>
      <w:tr w:rsidR="00535F60" w:rsidRPr="009953CF" w14:paraId="5B017FBA" w14:textId="77777777" w:rsidTr="00D63CB0">
        <w:tc>
          <w:tcPr>
            <w:tcW w:w="2207" w:type="dxa"/>
            <w:vAlign w:val="center"/>
          </w:tcPr>
          <w:p w14:paraId="7E43966E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01EEF226" w14:textId="279E42BE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1.718</w:t>
            </w:r>
          </w:p>
        </w:tc>
        <w:tc>
          <w:tcPr>
            <w:tcW w:w="2207" w:type="dxa"/>
            <w:vAlign w:val="center"/>
          </w:tcPr>
          <w:p w14:paraId="46CC5CC4" w14:textId="6A4F4FFB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1.718</w:t>
            </w:r>
          </w:p>
        </w:tc>
        <w:tc>
          <w:tcPr>
            <w:tcW w:w="2443" w:type="dxa"/>
            <w:vAlign w:val="center"/>
          </w:tcPr>
          <w:p w14:paraId="290FB78E" w14:textId="5E4518C5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1.213</w:t>
            </w:r>
          </w:p>
        </w:tc>
      </w:tr>
      <w:tr w:rsidR="00535F60" w:rsidRPr="009953CF" w14:paraId="7AD1B8BF" w14:textId="77777777" w:rsidTr="00D63CB0">
        <w:tc>
          <w:tcPr>
            <w:tcW w:w="2207" w:type="dxa"/>
            <w:vAlign w:val="center"/>
          </w:tcPr>
          <w:p w14:paraId="638DE4CD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558F6B55" w14:textId="7DF55749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1.846</w:t>
            </w:r>
          </w:p>
        </w:tc>
        <w:tc>
          <w:tcPr>
            <w:tcW w:w="2207" w:type="dxa"/>
            <w:vAlign w:val="center"/>
          </w:tcPr>
          <w:p w14:paraId="7A157411" w14:textId="1EADBECB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1.846</w:t>
            </w:r>
          </w:p>
        </w:tc>
        <w:tc>
          <w:tcPr>
            <w:tcW w:w="2443" w:type="dxa"/>
            <w:vAlign w:val="center"/>
          </w:tcPr>
          <w:p w14:paraId="2412A85D" w14:textId="6EA309E2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1.328</w:t>
            </w:r>
          </w:p>
        </w:tc>
      </w:tr>
      <w:tr w:rsidR="00535F60" w:rsidRPr="009953CF" w14:paraId="64466198" w14:textId="77777777" w:rsidTr="00D63CB0">
        <w:tc>
          <w:tcPr>
            <w:tcW w:w="2207" w:type="dxa"/>
            <w:vAlign w:val="center"/>
          </w:tcPr>
          <w:p w14:paraId="5AA963BB" w14:textId="77777777" w:rsidR="00535F60" w:rsidRPr="00AD5A16" w:rsidRDefault="00535F60" w:rsidP="00D63CB0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2F63EFF3" w14:textId="5BDA0764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2.594</w:t>
            </w:r>
          </w:p>
        </w:tc>
        <w:tc>
          <w:tcPr>
            <w:tcW w:w="2207" w:type="dxa"/>
            <w:vAlign w:val="center"/>
          </w:tcPr>
          <w:p w14:paraId="27F91026" w14:textId="78EFDC59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2.594</w:t>
            </w:r>
          </w:p>
        </w:tc>
        <w:tc>
          <w:tcPr>
            <w:tcW w:w="2443" w:type="dxa"/>
            <w:vAlign w:val="center"/>
          </w:tcPr>
          <w:p w14:paraId="18ED579A" w14:textId="1A1623F1" w:rsidR="00535F60" w:rsidRPr="009953CF" w:rsidRDefault="00535F60" w:rsidP="00D63CB0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1.948</w:t>
            </w:r>
          </w:p>
        </w:tc>
      </w:tr>
    </w:tbl>
    <w:p w14:paraId="7B1AFC53" w14:textId="77777777" w:rsidR="00535F60" w:rsidRPr="001B1117" w:rsidRDefault="00535F60" w:rsidP="00535F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4FD3B55A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20E6BE7" w14:textId="77777777" w:rsidR="00535F60" w:rsidRDefault="00535F60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14AEF84" w14:textId="25B8B247" w:rsidR="00F10B9B" w:rsidRDefault="00F10B9B" w:rsidP="00F1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Nota: </w:t>
      </w:r>
      <w:r w:rsidRPr="00F10B9B">
        <w:rPr>
          <w:rFonts w:ascii="Times New Roman" w:hAnsi="Times New Roman" w:cs="Times New Roman"/>
        </w:rPr>
        <w:t>Tarifas no vigentes en navidad, año nuevo y fiestas especiales.</w:t>
      </w:r>
    </w:p>
    <w:p w14:paraId="6366E595" w14:textId="77777777" w:rsidR="00F10B9B" w:rsidRDefault="00F10B9B" w:rsidP="00F10B9B">
      <w:pPr>
        <w:spacing w:after="0"/>
        <w:jc w:val="both"/>
        <w:rPr>
          <w:rFonts w:ascii="Times New Roman" w:hAnsi="Times New Roman" w:cs="Times New Roman"/>
        </w:rPr>
      </w:pPr>
    </w:p>
    <w:p w14:paraId="1ADD170B" w14:textId="77777777" w:rsidR="005A29C7" w:rsidRDefault="005A29C7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25FA66" w14:textId="79505BC2" w:rsidR="00F10B9B" w:rsidRDefault="00F10B9B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HOTELES PREVISTOS O SIMILARES:</w:t>
      </w:r>
    </w:p>
    <w:p w14:paraId="4AAE9C98" w14:textId="77777777" w:rsidR="00F10B9B" w:rsidRDefault="00F10B9B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333"/>
        <w:gridCol w:w="1870"/>
        <w:gridCol w:w="1960"/>
        <w:gridCol w:w="2132"/>
      </w:tblGrid>
      <w:tr w:rsidR="00C87093" w:rsidRPr="00C87093" w14:paraId="6F7DFD4C" w14:textId="77777777" w:rsidTr="002C6B03">
        <w:trPr>
          <w:trHeight w:val="45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B89" w14:textId="68F18689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CIUDAD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BA0" w14:textId="7CEEBAC1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3*SUP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F55" w14:textId="0BADDE23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149" w14:textId="098B0242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4*SUP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C75" w14:textId="29F28C73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GOLD 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</w:tr>
      <w:tr w:rsidR="000648C9" w:rsidRPr="007C7B13" w14:paraId="4AB8C617" w14:textId="77777777" w:rsidTr="000648C9">
        <w:trPr>
          <w:trHeight w:val="45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2F6" w14:textId="02F1F906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0648C9">
              <w:rPr>
                <w:rFonts w:ascii="Times New Roman" w:hAnsi="Times New Roman" w:cs="Times New Roman"/>
                <w:b/>
                <w:bCs/>
                <w:lang w:val="es-AR"/>
              </w:rPr>
              <w:t>SINGAPUR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969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0648C9">
              <w:rPr>
                <w:rFonts w:ascii="Times New Roman" w:hAnsi="Times New Roman" w:cs="Times New Roman"/>
                <w:lang w:val="es-AR"/>
              </w:rPr>
              <w:t>PENINSULA EXCELSIOR HOTEL</w:t>
            </w:r>
          </w:p>
          <w:p w14:paraId="6863DD60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0648C9">
              <w:rPr>
                <w:rFonts w:ascii="Times New Roman" w:hAnsi="Times New Roman" w:cs="Times New Roman"/>
                <w:lang w:val="es-AR"/>
              </w:rPr>
              <w:t xml:space="preserve">     Hab.  Deluxe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BDB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8C9">
              <w:rPr>
                <w:rFonts w:ascii="Times New Roman" w:hAnsi="Times New Roman" w:cs="Times New Roman"/>
                <w:lang w:val="de-DE"/>
              </w:rPr>
              <w:t xml:space="preserve">GRAND COPTHORNE WATERFRONT  </w:t>
            </w:r>
          </w:p>
          <w:p w14:paraId="1372448D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8C9">
              <w:rPr>
                <w:rFonts w:ascii="Times New Roman" w:hAnsi="Times New Roman" w:cs="Times New Roman"/>
                <w:lang w:val="de-DE"/>
              </w:rPr>
              <w:t>Hab. Grand Deluxe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0CD" w14:textId="77777777" w:rsidR="000648C9" w:rsidRPr="00535F60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F60">
              <w:rPr>
                <w:rFonts w:ascii="Times New Roman" w:hAnsi="Times New Roman" w:cs="Times New Roman"/>
                <w:lang w:val="en-US"/>
              </w:rPr>
              <w:t xml:space="preserve">PARK ROYAL COLLECTION, MARINA BAY  </w:t>
            </w:r>
          </w:p>
          <w:p w14:paraId="21A3165C" w14:textId="77777777" w:rsidR="000648C9" w:rsidRPr="00535F60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F60">
              <w:rPr>
                <w:rFonts w:ascii="Times New Roman" w:hAnsi="Times New Roman" w:cs="Times New Roman"/>
                <w:lang w:val="en-US"/>
              </w:rPr>
              <w:t xml:space="preserve">Hab. Urban </w:t>
            </w:r>
          </w:p>
          <w:p w14:paraId="089D91C1" w14:textId="77777777" w:rsidR="000648C9" w:rsidRPr="00535F60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21C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8C9">
              <w:rPr>
                <w:rFonts w:ascii="Times New Roman" w:hAnsi="Times New Roman" w:cs="Times New Roman"/>
                <w:lang w:val="de-DE"/>
              </w:rPr>
              <w:t xml:space="preserve">RITZ CARLTON, </w:t>
            </w:r>
          </w:p>
          <w:p w14:paraId="0AC1DFF1" w14:textId="77777777" w:rsidR="000648C9" w:rsidRPr="000648C9" w:rsidRDefault="000648C9" w:rsidP="000648C9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8C9">
              <w:rPr>
                <w:rFonts w:ascii="Times New Roman" w:hAnsi="Times New Roman" w:cs="Times New Roman"/>
                <w:lang w:val="de-DE"/>
              </w:rPr>
              <w:t xml:space="preserve">Hab. Deluxe Kallang room  </w:t>
            </w:r>
          </w:p>
        </w:tc>
      </w:tr>
    </w:tbl>
    <w:p w14:paraId="171651A5" w14:textId="130DD493" w:rsidR="007909FA" w:rsidRPr="007909FA" w:rsidRDefault="007909FA" w:rsidP="007909F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Observación: </w:t>
      </w:r>
    </w:p>
    <w:p w14:paraId="10472043" w14:textId="07C04654" w:rsidR="007909FA" w:rsidRDefault="007909FA" w:rsidP="008A476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4764">
        <w:rPr>
          <w:rFonts w:ascii="Times New Roman" w:hAnsi="Times New Roman" w:cs="Times New Roman"/>
        </w:rPr>
        <w:t xml:space="preserve">Horario de entrada: 13:00 o </w:t>
      </w:r>
      <w:r w:rsidR="00437D14" w:rsidRPr="008A4764">
        <w:rPr>
          <w:rFonts w:ascii="Times New Roman" w:hAnsi="Times New Roman" w:cs="Times New Roman"/>
        </w:rPr>
        <w:t>14:00 Horario</w:t>
      </w:r>
      <w:r w:rsidRPr="008A4764">
        <w:rPr>
          <w:rFonts w:ascii="Times New Roman" w:hAnsi="Times New Roman" w:cs="Times New Roman"/>
        </w:rPr>
        <w:t xml:space="preserve"> de salida: 11:00 o 12:00</w:t>
      </w:r>
      <w:r w:rsidR="00437D14">
        <w:rPr>
          <w:rFonts w:ascii="Times New Roman" w:hAnsi="Times New Roman" w:cs="Times New Roman"/>
        </w:rPr>
        <w:t>.</w:t>
      </w:r>
    </w:p>
    <w:p w14:paraId="717765D9" w14:textId="77777777" w:rsidR="008677AA" w:rsidRDefault="008677AA" w:rsidP="008677AA">
      <w:pPr>
        <w:spacing w:after="0"/>
        <w:jc w:val="both"/>
        <w:rPr>
          <w:rFonts w:ascii="Times New Roman" w:hAnsi="Times New Roman" w:cs="Times New Roman"/>
        </w:rPr>
      </w:pPr>
    </w:p>
    <w:p w14:paraId="0150FBD8" w14:textId="77777777" w:rsidR="005C1723" w:rsidRDefault="005C1723" w:rsidP="008677AA">
      <w:pPr>
        <w:spacing w:after="0"/>
        <w:jc w:val="both"/>
        <w:rPr>
          <w:rFonts w:ascii="Times New Roman" w:hAnsi="Times New Roman" w:cs="Times New Roman"/>
        </w:rPr>
      </w:pPr>
    </w:p>
    <w:p w14:paraId="73F9C43F" w14:textId="516A0FD9" w:rsidR="000B5564" w:rsidRPr="000B5564" w:rsidRDefault="009035BD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  <w:r w:rsidRPr="009035BD">
        <w:rPr>
          <w:rFonts w:ascii="Times New Roman" w:hAnsi="Times New Roman" w:cs="Times New Roman"/>
          <w:b/>
          <w:bCs/>
          <w:lang w:val="es-AR"/>
        </w:rPr>
        <w:t>EL PRECIO INCLUYE:</w:t>
      </w:r>
    </w:p>
    <w:p w14:paraId="0385104F" w14:textId="77777777" w:rsidR="00F26995" w:rsidRPr="00F32E89" w:rsidRDefault="000B5564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 xml:space="preserve">Alojamiento </w:t>
      </w:r>
      <w:r w:rsidR="00F26995" w:rsidRPr="00F32E89">
        <w:rPr>
          <w:rFonts w:ascii="Times New Roman" w:hAnsi="Times New Roman" w:cs="Times New Roman"/>
          <w:lang w:val="es-MX"/>
        </w:rPr>
        <w:t xml:space="preserve">en los hoteles indicados o similares en la categoría elegida </w:t>
      </w:r>
    </w:p>
    <w:p w14:paraId="4912B914" w14:textId="37CE7135" w:rsidR="009D2790" w:rsidRPr="009D2790" w:rsidRDefault="009D2790" w:rsidP="009D27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D2790">
        <w:rPr>
          <w:rFonts w:ascii="Times New Roman" w:hAnsi="Times New Roman" w:cs="Times New Roman"/>
          <w:lang w:val="es-MX"/>
        </w:rPr>
        <w:t xml:space="preserve">3 noches de alojamiento en </w:t>
      </w:r>
      <w:r>
        <w:rPr>
          <w:rFonts w:ascii="Times New Roman" w:hAnsi="Times New Roman" w:cs="Times New Roman"/>
          <w:lang w:val="es-MX"/>
        </w:rPr>
        <w:t xml:space="preserve">Singapur </w:t>
      </w:r>
    </w:p>
    <w:p w14:paraId="6E5305EF" w14:textId="0EBD1F7E" w:rsidR="009D2790" w:rsidRPr="009D2790" w:rsidRDefault="009D2790" w:rsidP="009D27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D2790">
        <w:rPr>
          <w:rFonts w:ascii="Times New Roman" w:hAnsi="Times New Roman" w:cs="Times New Roman"/>
          <w:lang w:val="es-MX"/>
        </w:rPr>
        <w:t>Desayuno diario</w:t>
      </w:r>
    </w:p>
    <w:p w14:paraId="0217A195" w14:textId="2A12EB4E" w:rsidR="009D2790" w:rsidRPr="009D2790" w:rsidRDefault="009D2790" w:rsidP="009D27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D2790">
        <w:rPr>
          <w:rFonts w:ascii="Times New Roman" w:hAnsi="Times New Roman" w:cs="Times New Roman"/>
          <w:lang w:val="es-MX"/>
        </w:rPr>
        <w:t xml:space="preserve">Transfer de ida y vuelta con conductor </w:t>
      </w:r>
    </w:p>
    <w:p w14:paraId="5F9E7910" w14:textId="1929D56D" w:rsidR="009D2790" w:rsidRPr="009D2790" w:rsidRDefault="009D2790" w:rsidP="009D27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D2790">
        <w:rPr>
          <w:rFonts w:ascii="Times New Roman" w:hAnsi="Times New Roman" w:cs="Times New Roman"/>
          <w:lang w:val="es-MX"/>
        </w:rPr>
        <w:t>Guía de habla hispana en los tours</w:t>
      </w:r>
    </w:p>
    <w:p w14:paraId="46947AA0" w14:textId="56442775" w:rsidR="000B5564" w:rsidRPr="00F32E89" w:rsidRDefault="009D2790" w:rsidP="009D27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9D2790">
        <w:rPr>
          <w:rFonts w:ascii="Times New Roman" w:hAnsi="Times New Roman" w:cs="Times New Roman"/>
          <w:lang w:val="es-MX"/>
        </w:rPr>
        <w:t>Todas las entradas durante los tours</w:t>
      </w:r>
    </w:p>
    <w:p w14:paraId="2DBAF631" w14:textId="222BB70A" w:rsidR="005D7652" w:rsidRPr="00F32E89" w:rsidRDefault="005D7652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 xml:space="preserve">Traslados Aeropuerto / Hotel / Aeropuerto </w:t>
      </w:r>
    </w:p>
    <w:p w14:paraId="49312105" w14:textId="77777777" w:rsidR="000B5564" w:rsidRPr="000B5564" w:rsidRDefault="000B5564" w:rsidP="000B5564">
      <w:pPr>
        <w:spacing w:after="0"/>
        <w:jc w:val="both"/>
        <w:rPr>
          <w:rFonts w:ascii="Times New Roman" w:hAnsi="Times New Roman" w:cs="Times New Roman"/>
          <w:b/>
          <w:bCs/>
          <w:lang w:val="es-MX"/>
        </w:rPr>
      </w:pPr>
    </w:p>
    <w:p w14:paraId="6DFB2DCC" w14:textId="77777777" w:rsidR="00932C03" w:rsidRDefault="00932C03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7CCC8EEF" w14:textId="2B3A1317" w:rsidR="000B5564" w:rsidRPr="000B5564" w:rsidRDefault="00B91B7C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  <w:r w:rsidRPr="00B91B7C">
        <w:rPr>
          <w:rFonts w:ascii="Times New Roman" w:hAnsi="Times New Roman" w:cs="Times New Roman"/>
          <w:b/>
          <w:bCs/>
          <w:lang w:val="es-AR"/>
        </w:rPr>
        <w:t>EL PRECIO NO INCLUYE:</w:t>
      </w:r>
    </w:p>
    <w:p w14:paraId="20ABEBE4" w14:textId="4EA9645D" w:rsidR="00D17E84" w:rsidRDefault="00425DA9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2% </w:t>
      </w:r>
      <w:r w:rsidR="00D17E84">
        <w:rPr>
          <w:bCs/>
          <w:sz w:val="22"/>
          <w:szCs w:val="22"/>
          <w:shd w:val="clear" w:color="auto" w:fill="FFFFFF"/>
          <w:lang w:val="es-CO"/>
        </w:rPr>
        <w:t xml:space="preserve">Fee bancario </w:t>
      </w:r>
    </w:p>
    <w:p w14:paraId="77DC5993" w14:textId="56589DD6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Tiquetes aéreos</w:t>
      </w:r>
    </w:p>
    <w:p w14:paraId="5B654D18" w14:textId="77777777" w:rsidR="0008107D" w:rsidRPr="00753D5B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Tasas aeroportuarias</w:t>
      </w:r>
    </w:p>
    <w:p w14:paraId="584B72C0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Tarjeta de asistencia medica </w:t>
      </w:r>
    </w:p>
    <w:p w14:paraId="617E1234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Tramite de visas</w:t>
      </w:r>
    </w:p>
    <w:p w14:paraId="6777B513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Comidas y bebidas no indicadas </w:t>
      </w:r>
    </w:p>
    <w:p w14:paraId="3C8D48A8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Excursiones y/o tours opcionales</w:t>
      </w:r>
    </w:p>
    <w:p w14:paraId="132920DD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Entradas no especificadas</w:t>
      </w:r>
    </w:p>
    <w:p w14:paraId="0EB6A36A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Traslados donde no este contemplado </w:t>
      </w:r>
    </w:p>
    <w:p w14:paraId="0FA7C80B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Propinas a maleteros, conductores y guías </w:t>
      </w:r>
    </w:p>
    <w:p w14:paraId="32B1F9C1" w14:textId="77777777" w:rsidR="0008107D" w:rsidRPr="00401872" w:rsidRDefault="0008107D" w:rsidP="00F32E89">
      <w:pPr>
        <w:pStyle w:val="Textoindependiente"/>
        <w:numPr>
          <w:ilvl w:val="0"/>
          <w:numId w:val="7"/>
        </w:numPr>
        <w:rPr>
          <w:b/>
          <w:sz w:val="22"/>
          <w:szCs w:val="22"/>
        </w:rPr>
      </w:pPr>
      <w:r w:rsidRPr="006C4889">
        <w:rPr>
          <w:bCs/>
          <w:sz w:val="22"/>
          <w:szCs w:val="22"/>
          <w:shd w:val="clear" w:color="auto" w:fill="FFFFFF"/>
          <w:lang w:val="es-CO"/>
        </w:rPr>
        <w:t xml:space="preserve">Servicios no especificados y gastos personales </w:t>
      </w:r>
    </w:p>
    <w:p w14:paraId="2949C7ED" w14:textId="378BFE20" w:rsidR="00401872" w:rsidRPr="00401872" w:rsidRDefault="00401872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lang w:val="de-DE"/>
        </w:rPr>
      </w:pPr>
      <w:r w:rsidRPr="00401872">
        <w:rPr>
          <w:bCs/>
          <w:sz w:val="22"/>
          <w:szCs w:val="22"/>
          <w:lang w:val="de-DE"/>
        </w:rPr>
        <w:t>Early check in</w:t>
      </w:r>
      <w:r w:rsidR="002849D3">
        <w:rPr>
          <w:bCs/>
          <w:sz w:val="22"/>
          <w:szCs w:val="22"/>
          <w:lang w:val="de-DE"/>
        </w:rPr>
        <w:t xml:space="preserve"> </w:t>
      </w:r>
      <w:r w:rsidRPr="00401872">
        <w:rPr>
          <w:bCs/>
          <w:sz w:val="22"/>
          <w:szCs w:val="22"/>
          <w:lang w:val="de-DE"/>
        </w:rPr>
        <w:t>/</w:t>
      </w:r>
      <w:r w:rsidR="002849D3">
        <w:rPr>
          <w:bCs/>
          <w:sz w:val="22"/>
          <w:szCs w:val="22"/>
          <w:lang w:val="de-DE"/>
        </w:rPr>
        <w:t xml:space="preserve"> </w:t>
      </w:r>
      <w:r w:rsidRPr="00401872">
        <w:rPr>
          <w:bCs/>
          <w:sz w:val="22"/>
          <w:szCs w:val="22"/>
          <w:lang w:val="de-DE"/>
        </w:rPr>
        <w:t>late check out</w:t>
      </w:r>
    </w:p>
    <w:p w14:paraId="4C4BBBBA" w14:textId="39767070" w:rsidR="008677AA" w:rsidRPr="00401872" w:rsidRDefault="008677AA" w:rsidP="0008107D">
      <w:pPr>
        <w:spacing w:after="0"/>
        <w:jc w:val="both"/>
        <w:rPr>
          <w:rFonts w:ascii="Times New Roman" w:hAnsi="Times New Roman" w:cs="Times New Roman"/>
          <w:lang w:val="de-DE"/>
        </w:rPr>
      </w:pPr>
    </w:p>
    <w:p w14:paraId="461AC4A7" w14:textId="77777777" w:rsidR="00437D14" w:rsidRPr="00401872" w:rsidRDefault="00437D14" w:rsidP="00437D14">
      <w:pPr>
        <w:spacing w:after="0"/>
        <w:jc w:val="both"/>
        <w:rPr>
          <w:rFonts w:ascii="Times New Roman" w:hAnsi="Times New Roman" w:cs="Times New Roman"/>
          <w:lang w:val="de-DE"/>
        </w:rPr>
      </w:pPr>
    </w:p>
    <w:p w14:paraId="12B83B2B" w14:textId="77777777" w:rsidR="00437D14" w:rsidRPr="00401872" w:rsidRDefault="00437D14" w:rsidP="00437D14">
      <w:pPr>
        <w:spacing w:after="0"/>
        <w:jc w:val="both"/>
        <w:rPr>
          <w:rFonts w:ascii="Times New Roman" w:hAnsi="Times New Roman" w:cs="Times New Roman"/>
          <w:lang w:val="de-DE"/>
        </w:rPr>
      </w:pPr>
    </w:p>
    <w:p w14:paraId="31F44112" w14:textId="30BFEABA" w:rsidR="00F10B9B" w:rsidRPr="00401872" w:rsidRDefault="00F10B9B" w:rsidP="007909FA">
      <w:pPr>
        <w:spacing w:after="0"/>
        <w:jc w:val="both"/>
        <w:rPr>
          <w:rFonts w:ascii="Times New Roman" w:hAnsi="Times New Roman" w:cs="Times New Roman"/>
          <w:lang w:val="de-DE"/>
        </w:rPr>
      </w:pPr>
    </w:p>
    <w:p w14:paraId="2D88BC83" w14:textId="77777777" w:rsidR="00EC7EB6" w:rsidRPr="00401872" w:rsidRDefault="00EC7EB6" w:rsidP="00F10B9B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sectPr w:rsidR="00EC7EB6" w:rsidRPr="00401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48D"/>
    <w:multiLevelType w:val="hybridMultilevel"/>
    <w:tmpl w:val="28FA46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0A2"/>
    <w:multiLevelType w:val="hybridMultilevel"/>
    <w:tmpl w:val="28EAE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2117"/>
    <w:multiLevelType w:val="hybridMultilevel"/>
    <w:tmpl w:val="7248B3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694F"/>
    <w:multiLevelType w:val="hybridMultilevel"/>
    <w:tmpl w:val="726E46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354291">
    <w:abstractNumId w:val="1"/>
  </w:num>
  <w:num w:numId="2" w16cid:durableId="205874006">
    <w:abstractNumId w:val="5"/>
  </w:num>
  <w:num w:numId="3" w16cid:durableId="1283803142">
    <w:abstractNumId w:val="4"/>
  </w:num>
  <w:num w:numId="4" w16cid:durableId="1637027923">
    <w:abstractNumId w:val="4"/>
  </w:num>
  <w:num w:numId="5" w16cid:durableId="956568071">
    <w:abstractNumId w:val="3"/>
  </w:num>
  <w:num w:numId="6" w16cid:durableId="1256741613">
    <w:abstractNumId w:val="0"/>
  </w:num>
  <w:num w:numId="7" w16cid:durableId="4744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A0"/>
    <w:rsid w:val="000036FB"/>
    <w:rsid w:val="00021B67"/>
    <w:rsid w:val="000222E7"/>
    <w:rsid w:val="000648C9"/>
    <w:rsid w:val="000774C7"/>
    <w:rsid w:val="0008107D"/>
    <w:rsid w:val="000B5564"/>
    <w:rsid w:val="000D3A86"/>
    <w:rsid w:val="000E1CE5"/>
    <w:rsid w:val="000E7789"/>
    <w:rsid w:val="00105A8E"/>
    <w:rsid w:val="00117512"/>
    <w:rsid w:val="001519F3"/>
    <w:rsid w:val="001B1117"/>
    <w:rsid w:val="001F3AD5"/>
    <w:rsid w:val="001F422C"/>
    <w:rsid w:val="0021390A"/>
    <w:rsid w:val="00232DC4"/>
    <w:rsid w:val="002849D3"/>
    <w:rsid w:val="002B116B"/>
    <w:rsid w:val="002C6B03"/>
    <w:rsid w:val="0032309A"/>
    <w:rsid w:val="00340D3B"/>
    <w:rsid w:val="00366DE2"/>
    <w:rsid w:val="003907FA"/>
    <w:rsid w:val="003B69A0"/>
    <w:rsid w:val="003C55C5"/>
    <w:rsid w:val="00401872"/>
    <w:rsid w:val="00407C20"/>
    <w:rsid w:val="00421087"/>
    <w:rsid w:val="00425DA9"/>
    <w:rsid w:val="00437D14"/>
    <w:rsid w:val="004747F5"/>
    <w:rsid w:val="004D73E5"/>
    <w:rsid w:val="004F5153"/>
    <w:rsid w:val="00535F60"/>
    <w:rsid w:val="005531FE"/>
    <w:rsid w:val="005603D6"/>
    <w:rsid w:val="00590304"/>
    <w:rsid w:val="005A29C7"/>
    <w:rsid w:val="005B2676"/>
    <w:rsid w:val="005B76BF"/>
    <w:rsid w:val="005C03AC"/>
    <w:rsid w:val="005C1723"/>
    <w:rsid w:val="005C69B7"/>
    <w:rsid w:val="005D1DC7"/>
    <w:rsid w:val="005D7652"/>
    <w:rsid w:val="005F3BE4"/>
    <w:rsid w:val="006236AE"/>
    <w:rsid w:val="00643ED8"/>
    <w:rsid w:val="00690297"/>
    <w:rsid w:val="006A2FE6"/>
    <w:rsid w:val="006E7352"/>
    <w:rsid w:val="00705910"/>
    <w:rsid w:val="0075153E"/>
    <w:rsid w:val="0078784F"/>
    <w:rsid w:val="007909FA"/>
    <w:rsid w:val="007B2558"/>
    <w:rsid w:val="007B5F34"/>
    <w:rsid w:val="007B66D1"/>
    <w:rsid w:val="007C7B13"/>
    <w:rsid w:val="007D390B"/>
    <w:rsid w:val="007F0CEA"/>
    <w:rsid w:val="008261C1"/>
    <w:rsid w:val="00826672"/>
    <w:rsid w:val="00837364"/>
    <w:rsid w:val="00840815"/>
    <w:rsid w:val="008677AA"/>
    <w:rsid w:val="00895FFF"/>
    <w:rsid w:val="008A4764"/>
    <w:rsid w:val="008A6DEC"/>
    <w:rsid w:val="008B0F5B"/>
    <w:rsid w:val="009035BD"/>
    <w:rsid w:val="009035C4"/>
    <w:rsid w:val="00913780"/>
    <w:rsid w:val="009162F5"/>
    <w:rsid w:val="00923534"/>
    <w:rsid w:val="00926BBF"/>
    <w:rsid w:val="00932C03"/>
    <w:rsid w:val="00950F9D"/>
    <w:rsid w:val="0095507F"/>
    <w:rsid w:val="009564AD"/>
    <w:rsid w:val="00984165"/>
    <w:rsid w:val="00991EFF"/>
    <w:rsid w:val="009953CF"/>
    <w:rsid w:val="009B689C"/>
    <w:rsid w:val="009C0DCB"/>
    <w:rsid w:val="009C48CC"/>
    <w:rsid w:val="009C7164"/>
    <w:rsid w:val="009D2790"/>
    <w:rsid w:val="009D2FDD"/>
    <w:rsid w:val="009E1ADE"/>
    <w:rsid w:val="009F6B0A"/>
    <w:rsid w:val="00A10FBC"/>
    <w:rsid w:val="00A17967"/>
    <w:rsid w:val="00A20E7F"/>
    <w:rsid w:val="00A4242E"/>
    <w:rsid w:val="00A56250"/>
    <w:rsid w:val="00A67B29"/>
    <w:rsid w:val="00A729A1"/>
    <w:rsid w:val="00AB0777"/>
    <w:rsid w:val="00AD5A16"/>
    <w:rsid w:val="00AD7D1E"/>
    <w:rsid w:val="00AF17B4"/>
    <w:rsid w:val="00B05DB0"/>
    <w:rsid w:val="00B13E2D"/>
    <w:rsid w:val="00B20455"/>
    <w:rsid w:val="00B23836"/>
    <w:rsid w:val="00B23A43"/>
    <w:rsid w:val="00B6398A"/>
    <w:rsid w:val="00B91B7C"/>
    <w:rsid w:val="00BA6D51"/>
    <w:rsid w:val="00BB77D5"/>
    <w:rsid w:val="00BC7A77"/>
    <w:rsid w:val="00BE038F"/>
    <w:rsid w:val="00BE4C54"/>
    <w:rsid w:val="00BF5B7F"/>
    <w:rsid w:val="00C069BF"/>
    <w:rsid w:val="00C20857"/>
    <w:rsid w:val="00C42299"/>
    <w:rsid w:val="00C46D76"/>
    <w:rsid w:val="00C54458"/>
    <w:rsid w:val="00C75168"/>
    <w:rsid w:val="00C87093"/>
    <w:rsid w:val="00CC672D"/>
    <w:rsid w:val="00D17E84"/>
    <w:rsid w:val="00D55AF2"/>
    <w:rsid w:val="00D56C71"/>
    <w:rsid w:val="00D85AE0"/>
    <w:rsid w:val="00D96152"/>
    <w:rsid w:val="00DE4248"/>
    <w:rsid w:val="00E279D6"/>
    <w:rsid w:val="00E4604E"/>
    <w:rsid w:val="00E472C3"/>
    <w:rsid w:val="00E62466"/>
    <w:rsid w:val="00E95D5D"/>
    <w:rsid w:val="00E97541"/>
    <w:rsid w:val="00EB1A70"/>
    <w:rsid w:val="00EC7EB6"/>
    <w:rsid w:val="00ED09CD"/>
    <w:rsid w:val="00EF0C0F"/>
    <w:rsid w:val="00F10B9B"/>
    <w:rsid w:val="00F2329E"/>
    <w:rsid w:val="00F26995"/>
    <w:rsid w:val="00F32E89"/>
    <w:rsid w:val="00F55CF5"/>
    <w:rsid w:val="00F757BB"/>
    <w:rsid w:val="00FA3826"/>
    <w:rsid w:val="00FB514D"/>
    <w:rsid w:val="00FB56A5"/>
    <w:rsid w:val="00FC1CFC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5DD"/>
  <w15:chartTrackingRefBased/>
  <w15:docId w15:val="{A1C655B1-0D8C-4D01-B9B7-72739954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70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4764"/>
    <w:pPr>
      <w:ind w:left="720"/>
      <w:contextualSpacing/>
    </w:pPr>
  </w:style>
  <w:style w:type="paragraph" w:styleId="Textoindependiente">
    <w:name w:val="Body Text"/>
    <w:basedOn w:val="Normal"/>
    <w:link w:val="TextoindependienteCar"/>
    <w:qFormat/>
    <w:rsid w:val="000810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107D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2024-02-08T16:24:00Z</dcterms:created>
  <dcterms:modified xsi:type="dcterms:W3CDTF">2024-02-08T16:24:00Z</dcterms:modified>
</cp:coreProperties>
</file>